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56" w:rsidRDefault="00FD1F52" w:rsidP="00AA535E">
      <w:pPr>
        <w:pStyle w:val="Heading2"/>
        <w:keepNext w:val="0"/>
        <w:widowControl w:val="0"/>
        <w:suppressAutoHyphens w:val="0"/>
        <w:spacing w:before="240"/>
        <w:ind w:left="0" w:firstLine="0"/>
        <w:jc w:val="center"/>
      </w:pPr>
      <w:bookmarkStart w:id="0" w:name="_Toc220920189"/>
      <w:bookmarkStart w:id="1" w:name="_Toc285442998"/>
      <w:bookmarkStart w:id="2" w:name="_GoBack"/>
      <w:bookmarkEnd w:id="2"/>
      <w:r>
        <w:t>APPENDIX A</w:t>
      </w:r>
      <w:r w:rsidR="00985F9B">
        <w:t>4 PHARMACY</w:t>
      </w:r>
    </w:p>
    <w:p w:rsidR="00C60856" w:rsidRDefault="00C60856" w:rsidP="00C60856">
      <w:pPr>
        <w:pStyle w:val="BodyText"/>
        <w:jc w:val="center"/>
        <w:rPr>
          <w:b/>
          <w:bCs/>
          <w:sz w:val="20"/>
          <w:szCs w:val="20"/>
        </w:rPr>
      </w:pPr>
    </w:p>
    <w:p w:rsidR="00C60856" w:rsidRDefault="00090017" w:rsidP="00C60856">
      <w:pPr>
        <w:pStyle w:val="BodyText"/>
        <w:jc w:val="center"/>
        <w:rPr>
          <w:b/>
          <w:bCs/>
          <w:sz w:val="20"/>
          <w:szCs w:val="20"/>
        </w:rPr>
      </w:pPr>
      <w:r>
        <w:rPr>
          <w:b/>
          <w:bCs/>
          <w:sz w:val="20"/>
          <w:szCs w:val="20"/>
        </w:rPr>
        <w:t>SERVICE SPECIFICATIONS</w:t>
      </w:r>
    </w:p>
    <w:p w:rsidR="00FF1BFB" w:rsidRPr="00FF1BFB" w:rsidRDefault="00FF1BFB" w:rsidP="00FF1BFB">
      <w:pPr>
        <w:suppressAutoHyphens w:val="0"/>
        <w:rPr>
          <w:rFonts w:eastAsia="MS ??" w:cs="Arial"/>
          <w:sz w:val="16"/>
          <w:szCs w:val="16"/>
        </w:rPr>
      </w:pPr>
    </w:p>
    <w:p w:rsidR="00FF1BFB" w:rsidRPr="00FF1BFB" w:rsidRDefault="00FF1BFB" w:rsidP="00FF1BFB">
      <w:pPr>
        <w:suppressAutoHyphens w:val="0"/>
        <w:rPr>
          <w:rFonts w:eastAsia="MS ??" w:cs="Arial"/>
          <w:sz w:val="16"/>
          <w:szCs w:val="16"/>
        </w:rPr>
      </w:pPr>
    </w:p>
    <w:p w:rsidR="00C60856" w:rsidRPr="00FF1BFB" w:rsidRDefault="00FF1BFB" w:rsidP="00FF1BFB">
      <w:pPr>
        <w:shd w:val="clear" w:color="auto" w:fill="339966"/>
        <w:suppressAutoHyphens w:val="0"/>
        <w:rPr>
          <w:rFonts w:eastAsia="MS ??" w:cs="Arial"/>
          <w:sz w:val="20"/>
        </w:rPr>
      </w:pPr>
      <w:r w:rsidRPr="00FF1BFB">
        <w:rPr>
          <w:rFonts w:eastAsia="MS ??" w:cs="Arial"/>
          <w:sz w:val="20"/>
        </w:rPr>
        <w:t>All subheadings for local determination and agreement.</w:t>
      </w:r>
    </w:p>
    <w:p w:rsidR="009415C7" w:rsidRPr="009415C7" w:rsidRDefault="009415C7" w:rsidP="00C60856">
      <w:pPr>
        <w:pStyle w:val="BodyText"/>
        <w:jc w:val="both"/>
        <w:rPr>
          <w:sz w:val="16"/>
          <w:szCs w:val="16"/>
        </w:rPr>
      </w:pPr>
    </w:p>
    <w:p w:rsidR="009415C7" w:rsidRPr="009415C7" w:rsidRDefault="009415C7" w:rsidP="00C60856">
      <w:pPr>
        <w:pStyle w:val="BodyText"/>
        <w:jc w:val="both"/>
        <w:rPr>
          <w:b/>
          <w:bCs/>
          <w:sz w:val="16"/>
          <w:szCs w:val="16"/>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C60856" w:rsidRPr="009E2A23">
        <w:trPr>
          <w:trHeight w:val="345"/>
        </w:trPr>
        <w:tc>
          <w:tcPr>
            <w:tcW w:w="3073" w:type="dxa"/>
            <w:shd w:val="clear" w:color="auto" w:fill="595959"/>
            <w:vAlign w:val="center"/>
          </w:tcPr>
          <w:p w:rsidR="00C60856" w:rsidRPr="00350751" w:rsidRDefault="00C60856" w:rsidP="00981907">
            <w:pPr>
              <w:pStyle w:val="BodyText"/>
              <w:rPr>
                <w:color w:val="FFFFFF" w:themeColor="background1"/>
                <w:sz w:val="20"/>
                <w:szCs w:val="20"/>
              </w:rPr>
            </w:pPr>
            <w:r w:rsidRPr="00350751">
              <w:rPr>
                <w:color w:val="FFFFFF" w:themeColor="background1"/>
                <w:sz w:val="20"/>
                <w:szCs w:val="20"/>
              </w:rPr>
              <w:t xml:space="preserve">Service Specification No. </w:t>
            </w:r>
          </w:p>
        </w:tc>
        <w:tc>
          <w:tcPr>
            <w:tcW w:w="6035" w:type="dxa"/>
            <w:vAlign w:val="center"/>
          </w:tcPr>
          <w:p w:rsidR="00C60856" w:rsidRPr="009E2A23" w:rsidRDefault="00C60856" w:rsidP="00981907">
            <w:pPr>
              <w:pStyle w:val="BodyText"/>
              <w:rPr>
                <w:b/>
                <w:bCs/>
                <w:sz w:val="20"/>
                <w:szCs w:val="20"/>
              </w:rPr>
            </w:pPr>
          </w:p>
        </w:tc>
      </w:tr>
      <w:tr w:rsidR="00C60856" w:rsidRPr="009E2A23">
        <w:trPr>
          <w:trHeight w:val="345"/>
        </w:trPr>
        <w:tc>
          <w:tcPr>
            <w:tcW w:w="3073" w:type="dxa"/>
            <w:shd w:val="clear" w:color="auto" w:fill="595959"/>
            <w:vAlign w:val="center"/>
          </w:tcPr>
          <w:p w:rsidR="00C60856" w:rsidRPr="00350751" w:rsidRDefault="00C60856" w:rsidP="00981907">
            <w:pPr>
              <w:pStyle w:val="BodyText"/>
              <w:rPr>
                <w:color w:val="FFFFFF" w:themeColor="background1"/>
                <w:sz w:val="20"/>
                <w:szCs w:val="20"/>
              </w:rPr>
            </w:pPr>
            <w:r w:rsidRPr="00350751">
              <w:rPr>
                <w:color w:val="FFFFFF" w:themeColor="background1"/>
                <w:sz w:val="20"/>
                <w:szCs w:val="20"/>
              </w:rPr>
              <w:t>Service</w:t>
            </w:r>
          </w:p>
        </w:tc>
        <w:tc>
          <w:tcPr>
            <w:tcW w:w="6035" w:type="dxa"/>
            <w:vAlign w:val="center"/>
          </w:tcPr>
          <w:p w:rsidR="00C60856" w:rsidRPr="009E2A23" w:rsidRDefault="00BF099F" w:rsidP="00981907">
            <w:pPr>
              <w:pStyle w:val="BodyText"/>
              <w:rPr>
                <w:b/>
                <w:bCs/>
                <w:sz w:val="20"/>
                <w:szCs w:val="20"/>
              </w:rPr>
            </w:pPr>
            <w:r>
              <w:rPr>
                <w:b/>
                <w:bCs/>
                <w:sz w:val="20"/>
                <w:szCs w:val="20"/>
              </w:rPr>
              <w:t xml:space="preserve">Pharmacy - </w:t>
            </w:r>
            <w:r w:rsidR="00051500">
              <w:rPr>
                <w:b/>
                <w:bCs/>
                <w:sz w:val="20"/>
                <w:szCs w:val="20"/>
              </w:rPr>
              <w:t>Needle and Syringe Exchange Service</w:t>
            </w:r>
          </w:p>
        </w:tc>
      </w:tr>
      <w:tr w:rsidR="00C60856" w:rsidRPr="009E2A23">
        <w:trPr>
          <w:trHeight w:val="345"/>
        </w:trPr>
        <w:tc>
          <w:tcPr>
            <w:tcW w:w="3073" w:type="dxa"/>
            <w:shd w:val="clear" w:color="auto" w:fill="595959"/>
            <w:vAlign w:val="center"/>
          </w:tcPr>
          <w:p w:rsidR="00C60856" w:rsidRPr="00350751" w:rsidRDefault="00DD5194" w:rsidP="00981907">
            <w:pPr>
              <w:pStyle w:val="BodyText"/>
              <w:rPr>
                <w:color w:val="FFFFFF" w:themeColor="background1"/>
                <w:sz w:val="20"/>
                <w:szCs w:val="20"/>
              </w:rPr>
            </w:pPr>
            <w:r w:rsidRPr="00350751">
              <w:rPr>
                <w:color w:val="FFFFFF" w:themeColor="background1"/>
                <w:sz w:val="20"/>
                <w:szCs w:val="20"/>
              </w:rPr>
              <w:t>Authority</w:t>
            </w:r>
            <w:r w:rsidR="00C60856" w:rsidRPr="00350751">
              <w:rPr>
                <w:color w:val="FFFFFF" w:themeColor="background1"/>
                <w:sz w:val="20"/>
                <w:szCs w:val="20"/>
              </w:rPr>
              <w:t xml:space="preserve"> Lead</w:t>
            </w:r>
          </w:p>
        </w:tc>
        <w:tc>
          <w:tcPr>
            <w:tcW w:w="6035" w:type="dxa"/>
            <w:vAlign w:val="center"/>
          </w:tcPr>
          <w:p w:rsidR="00C60856" w:rsidRPr="009E2A23" w:rsidRDefault="00BF099F" w:rsidP="00981907">
            <w:pPr>
              <w:pStyle w:val="BodyText"/>
              <w:rPr>
                <w:b/>
                <w:bCs/>
                <w:sz w:val="20"/>
                <w:szCs w:val="20"/>
              </w:rPr>
            </w:pPr>
            <w:r>
              <w:rPr>
                <w:b/>
                <w:bCs/>
                <w:sz w:val="20"/>
                <w:szCs w:val="20"/>
              </w:rPr>
              <w:t>Kate Daniels (DAAT – Swindon Borough Council)</w:t>
            </w:r>
          </w:p>
        </w:tc>
      </w:tr>
      <w:tr w:rsidR="00C60856" w:rsidRPr="009E2A23">
        <w:trPr>
          <w:trHeight w:val="345"/>
        </w:trPr>
        <w:tc>
          <w:tcPr>
            <w:tcW w:w="3073" w:type="dxa"/>
            <w:shd w:val="clear" w:color="auto" w:fill="595959"/>
            <w:vAlign w:val="center"/>
          </w:tcPr>
          <w:p w:rsidR="00C60856" w:rsidRPr="00350751" w:rsidRDefault="00C60856" w:rsidP="00981907">
            <w:pPr>
              <w:pStyle w:val="BodyText"/>
              <w:rPr>
                <w:color w:val="FFFFFF" w:themeColor="background1"/>
                <w:sz w:val="20"/>
                <w:szCs w:val="20"/>
              </w:rPr>
            </w:pPr>
            <w:r w:rsidRPr="00350751">
              <w:rPr>
                <w:color w:val="FFFFFF" w:themeColor="background1"/>
                <w:sz w:val="20"/>
                <w:szCs w:val="20"/>
              </w:rPr>
              <w:t>Provider Lead</w:t>
            </w:r>
          </w:p>
        </w:tc>
        <w:tc>
          <w:tcPr>
            <w:tcW w:w="6035" w:type="dxa"/>
            <w:vAlign w:val="center"/>
          </w:tcPr>
          <w:p w:rsidR="00C60856" w:rsidRPr="009E2A23" w:rsidRDefault="00C60856" w:rsidP="00981907">
            <w:pPr>
              <w:pStyle w:val="BodyText"/>
              <w:rPr>
                <w:b/>
                <w:bCs/>
                <w:sz w:val="20"/>
                <w:szCs w:val="20"/>
              </w:rPr>
            </w:pPr>
          </w:p>
        </w:tc>
      </w:tr>
      <w:tr w:rsidR="00C60856" w:rsidRPr="009E2A23">
        <w:trPr>
          <w:trHeight w:val="345"/>
        </w:trPr>
        <w:tc>
          <w:tcPr>
            <w:tcW w:w="3073" w:type="dxa"/>
            <w:shd w:val="clear" w:color="auto" w:fill="595959"/>
            <w:vAlign w:val="center"/>
          </w:tcPr>
          <w:p w:rsidR="00C60856" w:rsidRPr="00350751" w:rsidRDefault="00C60856" w:rsidP="00981907">
            <w:pPr>
              <w:pStyle w:val="BodyText"/>
              <w:rPr>
                <w:color w:val="FFFFFF" w:themeColor="background1"/>
                <w:sz w:val="20"/>
                <w:szCs w:val="20"/>
              </w:rPr>
            </w:pPr>
            <w:r w:rsidRPr="00350751">
              <w:rPr>
                <w:color w:val="FFFFFF" w:themeColor="background1"/>
                <w:sz w:val="20"/>
                <w:szCs w:val="20"/>
              </w:rPr>
              <w:t>Period</w:t>
            </w:r>
          </w:p>
        </w:tc>
        <w:tc>
          <w:tcPr>
            <w:tcW w:w="6035" w:type="dxa"/>
            <w:vAlign w:val="center"/>
          </w:tcPr>
          <w:p w:rsidR="00C60856" w:rsidRPr="009E2A23" w:rsidRDefault="00C60856" w:rsidP="00981907">
            <w:pPr>
              <w:pStyle w:val="BodyText"/>
              <w:rPr>
                <w:b/>
                <w:bCs/>
                <w:sz w:val="20"/>
                <w:szCs w:val="20"/>
              </w:rPr>
            </w:pPr>
          </w:p>
        </w:tc>
      </w:tr>
      <w:tr w:rsidR="00C60856" w:rsidRPr="009E2A23">
        <w:trPr>
          <w:trHeight w:val="345"/>
        </w:trPr>
        <w:tc>
          <w:tcPr>
            <w:tcW w:w="3073" w:type="dxa"/>
            <w:shd w:val="clear" w:color="auto" w:fill="595959"/>
            <w:vAlign w:val="center"/>
          </w:tcPr>
          <w:p w:rsidR="00C60856" w:rsidRPr="00350751" w:rsidRDefault="00C60856" w:rsidP="00981907">
            <w:pPr>
              <w:pStyle w:val="BodyText"/>
              <w:rPr>
                <w:color w:val="FFFFFF" w:themeColor="background1"/>
                <w:sz w:val="20"/>
                <w:szCs w:val="20"/>
              </w:rPr>
            </w:pPr>
            <w:r w:rsidRPr="00350751">
              <w:rPr>
                <w:color w:val="FFFFFF" w:themeColor="background1"/>
                <w:sz w:val="20"/>
                <w:szCs w:val="20"/>
              </w:rPr>
              <w:t>Date of Review</w:t>
            </w:r>
          </w:p>
        </w:tc>
        <w:tc>
          <w:tcPr>
            <w:tcW w:w="6035" w:type="dxa"/>
            <w:vAlign w:val="center"/>
          </w:tcPr>
          <w:p w:rsidR="00C60856" w:rsidRPr="009E2A23" w:rsidRDefault="00C60856" w:rsidP="00981907">
            <w:pPr>
              <w:pStyle w:val="BodyText"/>
              <w:rPr>
                <w:b/>
                <w:bCs/>
                <w:sz w:val="20"/>
                <w:szCs w:val="20"/>
              </w:rPr>
            </w:pPr>
          </w:p>
        </w:tc>
      </w:tr>
    </w:tbl>
    <w:p w:rsidR="00C60856" w:rsidRPr="004C70BA" w:rsidRDefault="00C60856" w:rsidP="00C60856">
      <w:pPr>
        <w:rPr>
          <w:sz w:val="16"/>
          <w:szCs w:val="16"/>
        </w:rPr>
      </w:pPr>
    </w:p>
    <w:p w:rsidR="00C60856" w:rsidRPr="004C70BA" w:rsidRDefault="00C60856" w:rsidP="00C60856">
      <w:pPr>
        <w:rPr>
          <w:sz w:val="16"/>
          <w:szCs w:val="16"/>
        </w:rPr>
      </w:pPr>
    </w:p>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C60856" w:rsidRPr="009E2A23">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C60856" w:rsidRPr="00D82FA6" w:rsidRDefault="00C60856" w:rsidP="00981907">
            <w:pPr>
              <w:pStyle w:val="BodyText"/>
              <w:jc w:val="both"/>
              <w:rPr>
                <w:color w:val="FF0000"/>
                <w:sz w:val="10"/>
                <w:szCs w:val="10"/>
              </w:rPr>
            </w:pPr>
          </w:p>
          <w:p w:rsidR="00C60856" w:rsidRPr="00350751" w:rsidRDefault="00C60856" w:rsidP="00981907">
            <w:pPr>
              <w:pStyle w:val="BodyText"/>
              <w:jc w:val="both"/>
              <w:rPr>
                <w:color w:val="FFFFFF" w:themeColor="background1"/>
                <w:sz w:val="20"/>
                <w:szCs w:val="20"/>
              </w:rPr>
            </w:pPr>
            <w:r w:rsidRPr="00350751">
              <w:rPr>
                <w:color w:val="FFFFFF" w:themeColor="background1"/>
                <w:sz w:val="20"/>
                <w:szCs w:val="20"/>
              </w:rPr>
              <w:t>1.  Population Needs</w:t>
            </w:r>
          </w:p>
          <w:p w:rsidR="00C60856" w:rsidRPr="00D82FA6" w:rsidRDefault="00C60856" w:rsidP="00981907">
            <w:pPr>
              <w:pStyle w:val="BodyText"/>
              <w:jc w:val="both"/>
              <w:rPr>
                <w:color w:val="FF0000"/>
                <w:sz w:val="10"/>
                <w:szCs w:val="10"/>
              </w:rPr>
            </w:pPr>
          </w:p>
        </w:tc>
      </w:tr>
      <w:tr w:rsidR="00C60856" w:rsidRPr="009E2A23">
        <w:tc>
          <w:tcPr>
            <w:tcW w:w="9238" w:type="dxa"/>
            <w:tcBorders>
              <w:top w:val="single" w:sz="4" w:space="0" w:color="999999"/>
              <w:left w:val="single" w:sz="4" w:space="0" w:color="999999"/>
              <w:bottom w:val="single" w:sz="4" w:space="0" w:color="999999"/>
              <w:right w:val="single" w:sz="4" w:space="0" w:color="999999"/>
            </w:tcBorders>
          </w:tcPr>
          <w:p w:rsidR="00C60856" w:rsidRPr="0003167E" w:rsidRDefault="00C60856" w:rsidP="00981907">
            <w:pPr>
              <w:pStyle w:val="BodyText"/>
              <w:jc w:val="both"/>
              <w:rPr>
                <w:b/>
                <w:bCs/>
                <w:sz w:val="20"/>
                <w:szCs w:val="20"/>
                <w:highlight w:val="green"/>
              </w:rPr>
            </w:pPr>
          </w:p>
          <w:p w:rsidR="00C60856" w:rsidRPr="00C82D3C" w:rsidRDefault="00C60856" w:rsidP="00CE24F3">
            <w:pPr>
              <w:jc w:val="left"/>
              <w:rPr>
                <w:rFonts w:cs="Arial"/>
                <w:b/>
                <w:bCs/>
                <w:color w:val="339966"/>
                <w:sz w:val="20"/>
              </w:rPr>
            </w:pPr>
            <w:r w:rsidRPr="00C82D3C">
              <w:rPr>
                <w:rFonts w:cs="Arial"/>
                <w:b/>
                <w:bCs/>
                <w:color w:val="339966"/>
                <w:sz w:val="20"/>
              </w:rPr>
              <w:t>1.1 National/</w:t>
            </w:r>
            <w:r w:rsidR="00C06E05" w:rsidRPr="00C82D3C">
              <w:rPr>
                <w:rFonts w:cs="Arial"/>
                <w:b/>
                <w:bCs/>
                <w:color w:val="339966"/>
                <w:sz w:val="20"/>
              </w:rPr>
              <w:t>L</w:t>
            </w:r>
            <w:r w:rsidRPr="00C82D3C">
              <w:rPr>
                <w:rFonts w:cs="Arial"/>
                <w:b/>
                <w:bCs/>
                <w:color w:val="339966"/>
                <w:sz w:val="20"/>
              </w:rPr>
              <w:t xml:space="preserve">ocal </w:t>
            </w:r>
            <w:r w:rsidR="00C06E05" w:rsidRPr="00C82D3C">
              <w:rPr>
                <w:rFonts w:cs="Arial"/>
                <w:b/>
                <w:bCs/>
                <w:color w:val="339966"/>
                <w:sz w:val="20"/>
              </w:rPr>
              <w:t xml:space="preserve">Context </w:t>
            </w:r>
            <w:r w:rsidRPr="00C82D3C">
              <w:rPr>
                <w:rFonts w:cs="Arial"/>
                <w:b/>
                <w:bCs/>
                <w:color w:val="339966"/>
                <w:sz w:val="20"/>
              </w:rPr>
              <w:t xml:space="preserve">and </w:t>
            </w:r>
            <w:r w:rsidR="00C06E05" w:rsidRPr="00C82D3C">
              <w:rPr>
                <w:rFonts w:cs="Arial"/>
                <w:b/>
                <w:bCs/>
                <w:color w:val="339966"/>
                <w:sz w:val="20"/>
              </w:rPr>
              <w:t>Evidence Base</w:t>
            </w:r>
          </w:p>
          <w:p w:rsidR="001B7997" w:rsidRPr="00C82D3C" w:rsidRDefault="001B7997" w:rsidP="00CE24F3">
            <w:pPr>
              <w:jc w:val="left"/>
              <w:rPr>
                <w:rFonts w:cs="Arial"/>
                <w:b/>
                <w:bCs/>
                <w:color w:val="339966"/>
                <w:sz w:val="20"/>
              </w:rPr>
            </w:pPr>
          </w:p>
          <w:p w:rsidR="001B7997" w:rsidRPr="00C82D3C" w:rsidRDefault="001B7997" w:rsidP="001B7997">
            <w:pPr>
              <w:jc w:val="left"/>
              <w:rPr>
                <w:rFonts w:cs="Arial"/>
                <w:sz w:val="20"/>
              </w:rPr>
            </w:pPr>
            <w:r w:rsidRPr="00C82D3C">
              <w:rPr>
                <w:rFonts w:cs="Arial"/>
                <w:sz w:val="20"/>
              </w:rPr>
              <w:t>Needle and syringe programmes provide sterile injecting equipment to people who inject illicit drugs. They may also support adults who inject non-prescribed perform</w:t>
            </w:r>
            <w:r w:rsidR="006043E5" w:rsidRPr="00C82D3C">
              <w:rPr>
                <w:rFonts w:cs="Arial"/>
                <w:sz w:val="20"/>
              </w:rPr>
              <w:t xml:space="preserve">ance and image-enhancing drugs. </w:t>
            </w:r>
            <w:r w:rsidRPr="00C82D3C">
              <w:rPr>
                <w:rFonts w:cs="Arial"/>
                <w:sz w:val="20"/>
              </w:rPr>
              <w:t>The aim is to reduce the harm caused, particularly the spread of viruses such as hepatitis and HIV.</w:t>
            </w:r>
          </w:p>
          <w:p w:rsidR="001B7997" w:rsidRPr="00C82D3C" w:rsidRDefault="001B7997" w:rsidP="001B7997">
            <w:pPr>
              <w:jc w:val="left"/>
              <w:rPr>
                <w:rFonts w:cs="Arial"/>
                <w:sz w:val="20"/>
              </w:rPr>
            </w:pPr>
          </w:p>
          <w:p w:rsidR="001B7997" w:rsidRPr="00C82D3C" w:rsidRDefault="006043E5" w:rsidP="001B7997">
            <w:pPr>
              <w:jc w:val="left"/>
              <w:rPr>
                <w:rFonts w:cs="Arial"/>
                <w:sz w:val="20"/>
              </w:rPr>
            </w:pPr>
            <w:r w:rsidRPr="00C82D3C">
              <w:rPr>
                <w:rFonts w:cs="Arial"/>
                <w:sz w:val="20"/>
              </w:rPr>
              <w:t>The true extent of injecting dru</w:t>
            </w:r>
            <w:r w:rsidR="009949C2" w:rsidRPr="00C82D3C">
              <w:rPr>
                <w:rFonts w:cs="Arial"/>
                <w:sz w:val="20"/>
              </w:rPr>
              <w:t>g use is difficult to determine, however l</w:t>
            </w:r>
            <w:r w:rsidRPr="00C82D3C">
              <w:rPr>
                <w:rFonts w:cs="Arial"/>
                <w:sz w:val="20"/>
              </w:rPr>
              <w:t xml:space="preserve">ocal prevalence rates in Swindon estimate the number of injecting </w:t>
            </w:r>
            <w:r w:rsidR="009949C2" w:rsidRPr="00C82D3C">
              <w:rPr>
                <w:rFonts w:cs="Arial"/>
                <w:sz w:val="20"/>
              </w:rPr>
              <w:t>Opiate and Crack</w:t>
            </w:r>
            <w:r w:rsidRPr="00C82D3C">
              <w:rPr>
                <w:rFonts w:cs="Arial"/>
                <w:sz w:val="20"/>
              </w:rPr>
              <w:t xml:space="preserve"> users to be 485</w:t>
            </w:r>
            <w:r w:rsidRPr="00C82D3C">
              <w:rPr>
                <w:rFonts w:cs="Arial"/>
              </w:rPr>
              <w:footnoteReference w:id="1"/>
            </w:r>
            <w:r w:rsidR="009949C2" w:rsidRPr="00C82D3C">
              <w:rPr>
                <w:rFonts w:cs="Arial"/>
                <w:sz w:val="20"/>
              </w:rPr>
              <w:t>.The 2008 British crime survey (Home Office 2008) reports that 0.1% of people aged 16 to 59 inject performance- and image-enhancing drugs (PIEDs) today.</w:t>
            </w:r>
          </w:p>
          <w:p w:rsidR="001B7997" w:rsidRPr="00C82D3C" w:rsidRDefault="001B7997" w:rsidP="001B7997">
            <w:pPr>
              <w:jc w:val="left"/>
              <w:rPr>
                <w:rFonts w:cs="Arial"/>
                <w:sz w:val="20"/>
              </w:rPr>
            </w:pPr>
          </w:p>
          <w:p w:rsidR="009949C2" w:rsidRPr="00C82D3C" w:rsidRDefault="009949C2" w:rsidP="009949C2">
            <w:pPr>
              <w:jc w:val="left"/>
              <w:rPr>
                <w:rFonts w:cs="Arial"/>
                <w:sz w:val="20"/>
              </w:rPr>
            </w:pPr>
            <w:r w:rsidRPr="00C82D3C">
              <w:rPr>
                <w:rFonts w:cs="Arial"/>
                <w:sz w:val="20"/>
              </w:rPr>
              <w:t>People who inject drugs using contaminated equipment (for either the preparation or injection of their drugs) are at risk of contracting – and transmitting – blood-borne viruses such as HIV, hepatitis B and hepatitis C. They are also at risk of a range of other infectious diseases and injection-site infections (Health Protection Agency 2007).</w:t>
            </w:r>
          </w:p>
          <w:p w:rsidR="009949C2" w:rsidRPr="00C82D3C" w:rsidRDefault="009949C2" w:rsidP="009949C2">
            <w:pPr>
              <w:jc w:val="left"/>
              <w:rPr>
                <w:rFonts w:cs="Arial"/>
                <w:sz w:val="20"/>
              </w:rPr>
            </w:pPr>
          </w:p>
          <w:p w:rsidR="009949C2" w:rsidRPr="00C82D3C" w:rsidRDefault="009949C2" w:rsidP="009949C2">
            <w:pPr>
              <w:jc w:val="left"/>
              <w:rPr>
                <w:rFonts w:cs="Arial"/>
                <w:sz w:val="20"/>
              </w:rPr>
            </w:pPr>
            <w:r w:rsidRPr="00C82D3C">
              <w:rPr>
                <w:rFonts w:cs="Arial"/>
                <w:sz w:val="20"/>
              </w:rPr>
              <w:t>Although HIV rates remain relatively low among injecting drug users in the UK, there is concern that rates may be rising. In addition, approximately 40% of them are infected with hepatitis C. HIV and hepatitis C can be transmitted among those who are injecting and, in some cases (via sexual contact, pregnancy and childbirth) to others who do not inject.</w:t>
            </w:r>
          </w:p>
          <w:p w:rsidR="009949C2" w:rsidRPr="00C82D3C" w:rsidRDefault="009949C2" w:rsidP="009949C2">
            <w:pPr>
              <w:jc w:val="left"/>
              <w:rPr>
                <w:rFonts w:cs="Arial"/>
                <w:sz w:val="20"/>
              </w:rPr>
            </w:pPr>
          </w:p>
          <w:p w:rsidR="001B7997" w:rsidRPr="00C82D3C" w:rsidRDefault="009949C2" w:rsidP="009949C2">
            <w:pPr>
              <w:jc w:val="left"/>
              <w:rPr>
                <w:rFonts w:cs="Arial"/>
                <w:sz w:val="20"/>
              </w:rPr>
            </w:pPr>
            <w:r w:rsidRPr="00C82D3C">
              <w:rPr>
                <w:rFonts w:cs="Arial"/>
                <w:sz w:val="20"/>
              </w:rPr>
              <w:t>The risk of death among people who inject drugs is high, at over 1% per year, and over ten times higher than for the general population (Bargagli et al. 2006; Gossop et al. 2002; Degenhardt et al. 2006). Trends in drug-related poisonings have increased over threefold since 1993, largely because of an increase in heroin-related deaths, and national targets to reduce drug-related mortality have not been met (Morgan et al. 2006; 2008). In 2006, there were 1469 deaths related to controlled drug use in England, the majority due to opiates (Office for National Statistics 2007).</w:t>
            </w:r>
          </w:p>
          <w:p w:rsidR="009949C2" w:rsidRPr="00C82D3C" w:rsidRDefault="009949C2" w:rsidP="009949C2">
            <w:pPr>
              <w:jc w:val="left"/>
              <w:rPr>
                <w:rFonts w:cs="Arial"/>
                <w:sz w:val="20"/>
              </w:rPr>
            </w:pPr>
          </w:p>
          <w:p w:rsidR="00971170" w:rsidRPr="00C82D3C" w:rsidRDefault="009949C2" w:rsidP="00971170">
            <w:pPr>
              <w:spacing w:line="276" w:lineRule="auto"/>
              <w:rPr>
                <w:rFonts w:cs="Arial"/>
                <w:sz w:val="20"/>
              </w:rPr>
            </w:pPr>
            <w:r w:rsidRPr="00C82D3C">
              <w:rPr>
                <w:rFonts w:cs="Arial"/>
                <w:sz w:val="20"/>
              </w:rPr>
              <w:t>Needle and syringe programmes (NSPs) need to be considered as part of a comprehensive substance-misuse strategy that covers prevention, treatment and harm reduction.</w:t>
            </w:r>
          </w:p>
          <w:p w:rsidR="009A686C" w:rsidRPr="00C82D3C" w:rsidRDefault="009A686C" w:rsidP="00971170">
            <w:pPr>
              <w:spacing w:line="276" w:lineRule="auto"/>
              <w:rPr>
                <w:rFonts w:cs="Arial"/>
                <w:sz w:val="20"/>
              </w:rPr>
            </w:pPr>
          </w:p>
          <w:p w:rsidR="009A686C" w:rsidRPr="0003167E" w:rsidRDefault="009A686C" w:rsidP="00971170">
            <w:pPr>
              <w:spacing w:line="276" w:lineRule="auto"/>
              <w:rPr>
                <w:rFonts w:cs="Arial"/>
                <w:b/>
                <w:bCs/>
                <w:sz w:val="20"/>
                <w:highlight w:val="green"/>
              </w:rPr>
            </w:pPr>
            <w:r w:rsidRPr="00C82D3C">
              <w:rPr>
                <w:rFonts w:cs="Arial"/>
                <w:sz w:val="20"/>
              </w:rPr>
              <w:t xml:space="preserve">The provision of Needle and Syringe Exchange services is supported by current accredited training programmes and guidance from relevant NICE and relevant national policy and guidance issued by </w:t>
            </w:r>
            <w:r w:rsidRPr="00C82D3C">
              <w:rPr>
                <w:rFonts w:cs="Arial"/>
                <w:sz w:val="20"/>
              </w:rPr>
              <w:lastRenderedPageBreak/>
              <w:t>the Department of Health and Public Health England (PH18) and related NICE guidance. Providers must ensure commissioned services are in accordance with this evidence base.</w:t>
            </w:r>
          </w:p>
          <w:p w:rsidR="009949C2" w:rsidRPr="0003167E" w:rsidRDefault="009949C2" w:rsidP="00971170">
            <w:pPr>
              <w:spacing w:line="276" w:lineRule="auto"/>
              <w:rPr>
                <w:sz w:val="16"/>
                <w:szCs w:val="16"/>
                <w:highlight w:val="green"/>
              </w:rPr>
            </w:pPr>
          </w:p>
          <w:p w:rsidR="0042282E" w:rsidRPr="0003167E" w:rsidRDefault="0042282E" w:rsidP="009A686C">
            <w:pPr>
              <w:autoSpaceDE w:val="0"/>
              <w:autoSpaceDN w:val="0"/>
              <w:adjustRightInd w:val="0"/>
              <w:spacing w:line="276" w:lineRule="auto"/>
              <w:rPr>
                <w:b/>
                <w:bCs/>
                <w:sz w:val="20"/>
                <w:highlight w:val="green"/>
              </w:rPr>
            </w:pPr>
          </w:p>
        </w:tc>
      </w:tr>
      <w:tr w:rsidR="00C60856" w:rsidRPr="009E2A23">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C60856" w:rsidRPr="00AD151A" w:rsidRDefault="00C60856" w:rsidP="00981907">
            <w:pPr>
              <w:pStyle w:val="BodyText"/>
              <w:jc w:val="both"/>
              <w:rPr>
                <w:color w:val="FFFFFF" w:themeColor="background1"/>
                <w:sz w:val="10"/>
                <w:szCs w:val="10"/>
                <w:highlight w:val="green"/>
              </w:rPr>
            </w:pPr>
          </w:p>
          <w:p w:rsidR="00C60856" w:rsidRPr="00AD151A" w:rsidRDefault="00C60856" w:rsidP="00981907">
            <w:pPr>
              <w:pStyle w:val="BodyText"/>
              <w:jc w:val="both"/>
              <w:rPr>
                <w:color w:val="FFFFFF" w:themeColor="background1"/>
                <w:sz w:val="20"/>
                <w:szCs w:val="20"/>
              </w:rPr>
            </w:pPr>
            <w:r w:rsidRPr="00AD151A">
              <w:rPr>
                <w:color w:val="FFFFFF" w:themeColor="background1"/>
                <w:sz w:val="20"/>
                <w:szCs w:val="20"/>
              </w:rPr>
              <w:t xml:space="preserve">2. </w:t>
            </w:r>
            <w:r w:rsidR="00090017" w:rsidRPr="00AD151A">
              <w:rPr>
                <w:color w:val="FFFFFF" w:themeColor="background1"/>
                <w:sz w:val="20"/>
                <w:szCs w:val="20"/>
              </w:rPr>
              <w:t>Key Service Outcomes</w:t>
            </w:r>
          </w:p>
          <w:p w:rsidR="00C60856" w:rsidRPr="00AD151A" w:rsidRDefault="00C60856" w:rsidP="00981907">
            <w:pPr>
              <w:pStyle w:val="BodyText"/>
              <w:jc w:val="both"/>
              <w:rPr>
                <w:color w:val="FFFFFF" w:themeColor="background1"/>
                <w:sz w:val="10"/>
                <w:szCs w:val="10"/>
                <w:highlight w:val="green"/>
                <w:u w:val="single"/>
              </w:rPr>
            </w:pPr>
          </w:p>
        </w:tc>
      </w:tr>
      <w:tr w:rsidR="00C60856" w:rsidRPr="009E2A23">
        <w:tc>
          <w:tcPr>
            <w:tcW w:w="9238" w:type="dxa"/>
            <w:tcBorders>
              <w:top w:val="single" w:sz="4" w:space="0" w:color="999999"/>
              <w:left w:val="single" w:sz="4" w:space="0" w:color="999999"/>
              <w:bottom w:val="single" w:sz="4" w:space="0" w:color="999999"/>
              <w:right w:val="single" w:sz="4" w:space="0" w:color="999999"/>
            </w:tcBorders>
          </w:tcPr>
          <w:p w:rsidR="00C60856" w:rsidRPr="00C82D3C" w:rsidRDefault="00C60856" w:rsidP="00981907">
            <w:pPr>
              <w:pStyle w:val="BodyText"/>
              <w:jc w:val="both"/>
              <w:rPr>
                <w:bCs/>
                <w:sz w:val="20"/>
                <w:szCs w:val="20"/>
              </w:rPr>
            </w:pPr>
          </w:p>
          <w:p w:rsidR="00AE0CA3" w:rsidRPr="00C82D3C" w:rsidRDefault="00AE0CA3" w:rsidP="00AE0CA3">
            <w:pPr>
              <w:pStyle w:val="ListParagraph"/>
              <w:ind w:hanging="720"/>
              <w:rPr>
                <w:b/>
                <w:bCs/>
                <w:color w:val="339966"/>
                <w:sz w:val="20"/>
              </w:rPr>
            </w:pPr>
            <w:r w:rsidRPr="00C82D3C">
              <w:rPr>
                <w:b/>
                <w:bCs/>
                <w:color w:val="339966"/>
                <w:sz w:val="20"/>
              </w:rPr>
              <w:t>2.1 Insert any locally agreed outcomes and quality requirements which are NOT Quality</w:t>
            </w:r>
          </w:p>
          <w:p w:rsidR="00C60856" w:rsidRPr="00C82D3C" w:rsidRDefault="00AE0CA3" w:rsidP="003F794B">
            <w:pPr>
              <w:rPr>
                <w:b/>
                <w:bCs/>
                <w:color w:val="339966"/>
                <w:sz w:val="20"/>
              </w:rPr>
            </w:pPr>
            <w:r w:rsidRPr="00C82D3C">
              <w:rPr>
                <w:b/>
                <w:bCs/>
                <w:color w:val="339966"/>
                <w:sz w:val="20"/>
              </w:rPr>
              <w:t>Outcome</w:t>
            </w:r>
            <w:r w:rsidR="00AB7E83" w:rsidRPr="00C82D3C">
              <w:rPr>
                <w:b/>
                <w:bCs/>
                <w:color w:val="339966"/>
                <w:sz w:val="20"/>
              </w:rPr>
              <w:t>s</w:t>
            </w:r>
            <w:r w:rsidRPr="00C82D3C">
              <w:rPr>
                <w:b/>
                <w:bCs/>
                <w:color w:val="339966"/>
                <w:sz w:val="20"/>
              </w:rPr>
              <w:t xml:space="preserve"> Indicators which should be set out in Appendix </w:t>
            </w:r>
            <w:r w:rsidR="00B6410A" w:rsidRPr="00C82D3C">
              <w:rPr>
                <w:b/>
                <w:bCs/>
                <w:color w:val="339966"/>
                <w:sz w:val="20"/>
              </w:rPr>
              <w:t>C</w:t>
            </w:r>
            <w:r w:rsidR="00C16FFF" w:rsidRPr="00C82D3C">
              <w:rPr>
                <w:b/>
                <w:bCs/>
                <w:color w:val="339966"/>
                <w:sz w:val="20"/>
              </w:rPr>
              <w:t xml:space="preserve"> (</w:t>
            </w:r>
            <w:r w:rsidR="00C16FFF" w:rsidRPr="00C82D3C">
              <w:rPr>
                <w:b/>
                <w:bCs/>
                <w:i/>
                <w:color w:val="339966"/>
                <w:sz w:val="20"/>
              </w:rPr>
              <w:t>Quality Outcomes Indicators</w:t>
            </w:r>
            <w:r w:rsidR="00C16FFF" w:rsidRPr="00C82D3C">
              <w:rPr>
                <w:b/>
                <w:bCs/>
                <w:color w:val="339966"/>
                <w:sz w:val="20"/>
              </w:rPr>
              <w:t>)</w:t>
            </w:r>
          </w:p>
          <w:p w:rsidR="00C60856" w:rsidRPr="00C82D3C" w:rsidRDefault="00C60856" w:rsidP="00981907">
            <w:pPr>
              <w:pStyle w:val="BodyText"/>
              <w:jc w:val="both"/>
              <w:rPr>
                <w:bCs/>
                <w:sz w:val="16"/>
                <w:szCs w:val="16"/>
              </w:rPr>
            </w:pPr>
          </w:p>
          <w:p w:rsidR="003931C0" w:rsidRPr="00C82D3C" w:rsidRDefault="003931C0" w:rsidP="002664BF">
            <w:pPr>
              <w:suppressAutoHyphens w:val="0"/>
              <w:jc w:val="left"/>
              <w:rPr>
                <w:rFonts w:cs="Arial"/>
                <w:sz w:val="20"/>
              </w:rPr>
            </w:pPr>
            <w:r w:rsidRPr="00C82D3C">
              <w:rPr>
                <w:rFonts w:cs="Arial"/>
                <w:sz w:val="20"/>
              </w:rPr>
              <w:t>The service will su</w:t>
            </w:r>
            <w:r w:rsidR="00E018F7" w:rsidRPr="00C82D3C">
              <w:rPr>
                <w:rFonts w:cs="Arial"/>
                <w:sz w:val="20"/>
              </w:rPr>
              <w:t xml:space="preserve">pport delivery against the two main substance misuse Public Health </w:t>
            </w:r>
            <w:r w:rsidRPr="00C82D3C">
              <w:rPr>
                <w:rFonts w:cs="Arial"/>
                <w:sz w:val="20"/>
              </w:rPr>
              <w:t>Outcome</w:t>
            </w:r>
            <w:r w:rsidR="0042282E" w:rsidRPr="00C82D3C">
              <w:rPr>
                <w:rFonts w:cs="Arial"/>
                <w:sz w:val="20"/>
              </w:rPr>
              <w:t xml:space="preserve"> Framework</w:t>
            </w:r>
            <w:r w:rsidR="0042282E" w:rsidRPr="00C82D3C">
              <w:rPr>
                <w:rStyle w:val="FootnoteReference"/>
                <w:sz w:val="20"/>
              </w:rPr>
              <w:footnoteReference w:id="2"/>
            </w:r>
            <w:r w:rsidRPr="00C82D3C">
              <w:rPr>
                <w:rFonts w:cs="Arial"/>
                <w:sz w:val="20"/>
              </w:rPr>
              <w:t xml:space="preserve"> measures:</w:t>
            </w:r>
          </w:p>
          <w:p w:rsidR="00F21730" w:rsidRPr="00C82D3C" w:rsidRDefault="00F21730" w:rsidP="00B901A0">
            <w:pPr>
              <w:suppressAutoHyphens w:val="0"/>
              <w:rPr>
                <w:rFonts w:cs="Arial"/>
                <w:sz w:val="10"/>
                <w:szCs w:val="10"/>
              </w:rPr>
            </w:pPr>
          </w:p>
          <w:p w:rsidR="00AE39A4" w:rsidRPr="00C82D3C" w:rsidRDefault="00E018F7" w:rsidP="00D11D2E">
            <w:pPr>
              <w:numPr>
                <w:ilvl w:val="0"/>
                <w:numId w:val="13"/>
              </w:numPr>
              <w:suppressAutoHyphens w:val="0"/>
              <w:ind w:left="714" w:hanging="357"/>
              <w:jc w:val="left"/>
              <w:rPr>
                <w:rFonts w:cs="Arial"/>
                <w:sz w:val="20"/>
              </w:rPr>
            </w:pPr>
            <w:r w:rsidRPr="00C82D3C">
              <w:rPr>
                <w:rStyle w:val="A11"/>
                <w:rFonts w:cs="Arial"/>
                <w:color w:val="auto"/>
                <w:sz w:val="20"/>
              </w:rPr>
              <w:t>Successful completion of drug treatment</w:t>
            </w:r>
          </w:p>
          <w:p w:rsidR="003931C0" w:rsidRPr="00C82D3C" w:rsidRDefault="00971170" w:rsidP="00D11D2E">
            <w:pPr>
              <w:numPr>
                <w:ilvl w:val="0"/>
                <w:numId w:val="13"/>
              </w:numPr>
              <w:suppressAutoHyphens w:val="0"/>
              <w:ind w:left="714" w:hanging="357"/>
              <w:jc w:val="left"/>
              <w:rPr>
                <w:rStyle w:val="A11"/>
                <w:rFonts w:cs="Arial"/>
                <w:color w:val="auto"/>
                <w:sz w:val="20"/>
              </w:rPr>
            </w:pPr>
            <w:r w:rsidRPr="00C82D3C">
              <w:rPr>
                <w:rStyle w:val="A11"/>
                <w:rFonts w:cs="Syntax"/>
                <w:sz w:val="20"/>
              </w:rPr>
              <w:t>People presenting with HIV at a late stage of infection</w:t>
            </w:r>
          </w:p>
          <w:p w:rsidR="00AE39A4" w:rsidRPr="00C82D3C" w:rsidRDefault="00AE39A4" w:rsidP="003931C0">
            <w:pPr>
              <w:suppressAutoHyphens w:val="0"/>
              <w:spacing w:line="276" w:lineRule="auto"/>
              <w:jc w:val="left"/>
              <w:rPr>
                <w:rFonts w:cs="Arial"/>
                <w:sz w:val="16"/>
                <w:szCs w:val="16"/>
              </w:rPr>
            </w:pPr>
          </w:p>
          <w:p w:rsidR="009F2290" w:rsidRPr="00C82D3C" w:rsidRDefault="00B856B6" w:rsidP="003931C0">
            <w:pPr>
              <w:suppressAutoHyphens w:val="0"/>
              <w:spacing w:line="276" w:lineRule="auto"/>
              <w:jc w:val="left"/>
              <w:rPr>
                <w:rFonts w:cs="Arial"/>
                <w:sz w:val="20"/>
              </w:rPr>
            </w:pPr>
            <w:r w:rsidRPr="00C82D3C">
              <w:rPr>
                <w:rFonts w:cs="Arial"/>
                <w:sz w:val="20"/>
              </w:rPr>
              <w:t xml:space="preserve">In addition it will protect health and reduce the rate of blood-borne infections and drug related deaths among service users and protect the wider Swindon population. </w:t>
            </w:r>
          </w:p>
          <w:p w:rsidR="00B856B6" w:rsidRPr="00C82D3C" w:rsidRDefault="00B856B6" w:rsidP="003931C0">
            <w:pPr>
              <w:suppressAutoHyphens w:val="0"/>
              <w:spacing w:line="276" w:lineRule="auto"/>
              <w:jc w:val="left"/>
              <w:rPr>
                <w:rFonts w:cs="Arial"/>
                <w:sz w:val="10"/>
                <w:szCs w:val="10"/>
              </w:rPr>
            </w:pPr>
          </w:p>
          <w:p w:rsidR="00B856B6" w:rsidRPr="00C82D3C" w:rsidRDefault="00B856B6" w:rsidP="00D11D2E">
            <w:pPr>
              <w:pStyle w:val="ListParagraph"/>
              <w:numPr>
                <w:ilvl w:val="0"/>
                <w:numId w:val="12"/>
              </w:numPr>
              <w:rPr>
                <w:rFonts w:cs="Arial"/>
                <w:iCs/>
                <w:sz w:val="20"/>
              </w:rPr>
            </w:pPr>
            <w:r w:rsidRPr="00C82D3C">
              <w:rPr>
                <w:rFonts w:cs="Arial"/>
                <w:iCs/>
                <w:sz w:val="20"/>
              </w:rPr>
              <w:t>By reducing the rate of sharing and other high risk injecting behaviours</w:t>
            </w:r>
          </w:p>
          <w:p w:rsidR="00B856B6" w:rsidRPr="00C82D3C" w:rsidRDefault="00B856B6" w:rsidP="00D11D2E">
            <w:pPr>
              <w:pStyle w:val="ListParagraph"/>
              <w:numPr>
                <w:ilvl w:val="0"/>
                <w:numId w:val="12"/>
              </w:numPr>
              <w:rPr>
                <w:rFonts w:cs="Arial"/>
                <w:iCs/>
                <w:sz w:val="20"/>
              </w:rPr>
            </w:pPr>
            <w:r w:rsidRPr="00C82D3C">
              <w:rPr>
                <w:rFonts w:cs="Arial"/>
                <w:iCs/>
                <w:sz w:val="20"/>
              </w:rPr>
              <w:t>By providing sterile injecting equipment and other support</w:t>
            </w:r>
          </w:p>
          <w:p w:rsidR="00B856B6" w:rsidRPr="00C82D3C" w:rsidRDefault="00B856B6" w:rsidP="00D11D2E">
            <w:pPr>
              <w:pStyle w:val="ListParagraph"/>
              <w:numPr>
                <w:ilvl w:val="0"/>
                <w:numId w:val="12"/>
              </w:numPr>
              <w:rPr>
                <w:rFonts w:cs="Arial"/>
                <w:iCs/>
                <w:sz w:val="20"/>
                <w:lang w:eastAsia="en-GB"/>
              </w:rPr>
            </w:pPr>
            <w:r w:rsidRPr="00C82D3C">
              <w:rPr>
                <w:rFonts w:cs="Arial"/>
                <w:iCs/>
                <w:sz w:val="20"/>
                <w:lang w:eastAsia="en-GB"/>
              </w:rPr>
              <w:t>By promoting safer injecting practices</w:t>
            </w:r>
          </w:p>
          <w:p w:rsidR="00B856B6" w:rsidRPr="00C82D3C" w:rsidRDefault="00B856B6" w:rsidP="00D11D2E">
            <w:pPr>
              <w:pStyle w:val="ListParagraph"/>
              <w:numPr>
                <w:ilvl w:val="0"/>
                <w:numId w:val="12"/>
              </w:numPr>
              <w:rPr>
                <w:rFonts w:cs="Arial"/>
                <w:sz w:val="20"/>
              </w:rPr>
            </w:pPr>
            <w:r w:rsidRPr="00C82D3C">
              <w:rPr>
                <w:rFonts w:cs="Arial"/>
                <w:sz w:val="20"/>
              </w:rPr>
              <w:t>By providing and reinforcing harm reduction messages including safe sex advice and BBV immunisation advice.</w:t>
            </w:r>
          </w:p>
          <w:p w:rsidR="00B856B6" w:rsidRPr="00C82D3C" w:rsidRDefault="00B856B6" w:rsidP="00D11D2E">
            <w:pPr>
              <w:pStyle w:val="ListParagraph"/>
              <w:numPr>
                <w:ilvl w:val="0"/>
                <w:numId w:val="12"/>
              </w:numPr>
              <w:rPr>
                <w:rFonts w:cs="Arial"/>
                <w:iCs/>
                <w:sz w:val="20"/>
              </w:rPr>
            </w:pPr>
            <w:r w:rsidRPr="00C82D3C">
              <w:rPr>
                <w:rFonts w:cs="Arial"/>
                <w:iCs/>
                <w:sz w:val="20"/>
              </w:rPr>
              <w:t xml:space="preserve">Advice on overdose prevention (e.g. risks of poly-drug use and alcohol use) </w:t>
            </w:r>
          </w:p>
          <w:p w:rsidR="003577D5" w:rsidRPr="00C82D3C" w:rsidRDefault="003577D5" w:rsidP="003931C0">
            <w:pPr>
              <w:pStyle w:val="BodyText"/>
              <w:jc w:val="both"/>
              <w:rPr>
                <w:bCs/>
                <w:sz w:val="20"/>
                <w:szCs w:val="20"/>
              </w:rPr>
            </w:pPr>
          </w:p>
          <w:p w:rsidR="00695057" w:rsidRPr="0003167E" w:rsidRDefault="00695057" w:rsidP="003931C0">
            <w:pPr>
              <w:pStyle w:val="BodyText"/>
              <w:jc w:val="both"/>
              <w:rPr>
                <w:bCs/>
                <w:sz w:val="20"/>
                <w:szCs w:val="20"/>
                <w:highlight w:val="green"/>
              </w:rPr>
            </w:pPr>
          </w:p>
        </w:tc>
      </w:tr>
    </w:tbl>
    <w:p w:rsidR="00410983" w:rsidRPr="00B0675C" w:rsidRDefault="00410983">
      <w:pPr>
        <w:rPr>
          <w:sz w:val="10"/>
          <w:szCs w:val="10"/>
        </w:rPr>
      </w:pPr>
    </w:p>
    <w:tbl>
      <w:tblPr>
        <w:tblW w:w="9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60856" w:rsidRPr="009E2A23" w:rsidTr="009A2849">
        <w:trPr>
          <w:trHeight w:val="145"/>
        </w:trPr>
        <w:tc>
          <w:tcPr>
            <w:tcW w:w="9268" w:type="dxa"/>
            <w:tcBorders>
              <w:top w:val="single" w:sz="4" w:space="0" w:color="999999"/>
              <w:left w:val="single" w:sz="4" w:space="0" w:color="999999"/>
              <w:bottom w:val="single" w:sz="4" w:space="0" w:color="999999"/>
              <w:right w:val="single" w:sz="4" w:space="0" w:color="999999"/>
            </w:tcBorders>
            <w:shd w:val="clear" w:color="auto" w:fill="666666"/>
          </w:tcPr>
          <w:p w:rsidR="00C60856" w:rsidRPr="009E2A23" w:rsidRDefault="00C60856" w:rsidP="00981907">
            <w:pPr>
              <w:pStyle w:val="BodyText"/>
              <w:jc w:val="both"/>
              <w:rPr>
                <w:color w:val="FFFFFF"/>
                <w:sz w:val="10"/>
                <w:szCs w:val="10"/>
                <w:u w:val="single"/>
              </w:rPr>
            </w:pPr>
          </w:p>
          <w:p w:rsidR="00C60856" w:rsidRPr="00AD151A" w:rsidRDefault="00C60856" w:rsidP="00981907">
            <w:pPr>
              <w:pStyle w:val="BodyText"/>
              <w:jc w:val="both"/>
              <w:rPr>
                <w:color w:val="FFFFFF" w:themeColor="background1"/>
                <w:sz w:val="20"/>
                <w:szCs w:val="20"/>
              </w:rPr>
            </w:pPr>
            <w:r w:rsidRPr="00AD151A">
              <w:rPr>
                <w:color w:val="FFFFFF" w:themeColor="background1"/>
                <w:sz w:val="20"/>
                <w:szCs w:val="20"/>
              </w:rPr>
              <w:t>3.</w:t>
            </w:r>
            <w:r w:rsidR="00090017" w:rsidRPr="00AD151A">
              <w:rPr>
                <w:color w:val="FFFFFF" w:themeColor="background1"/>
                <w:sz w:val="20"/>
                <w:szCs w:val="20"/>
              </w:rPr>
              <w:t xml:space="preserve"> Scope</w:t>
            </w:r>
            <w:r w:rsidR="00090017" w:rsidRPr="00AD151A" w:rsidDel="00090017">
              <w:rPr>
                <w:color w:val="FFFFFF" w:themeColor="background1"/>
                <w:sz w:val="20"/>
                <w:szCs w:val="20"/>
              </w:rPr>
              <w:t xml:space="preserve"> </w:t>
            </w:r>
          </w:p>
          <w:p w:rsidR="00C60856" w:rsidRPr="009E2A23" w:rsidRDefault="00C60856" w:rsidP="00981907">
            <w:pPr>
              <w:pStyle w:val="BodyText"/>
              <w:jc w:val="both"/>
              <w:rPr>
                <w:color w:val="FFFFFF"/>
                <w:sz w:val="10"/>
                <w:szCs w:val="10"/>
                <w:u w:val="single"/>
              </w:rPr>
            </w:pPr>
          </w:p>
        </w:tc>
      </w:tr>
      <w:tr w:rsidR="00C60856" w:rsidRPr="009E2A23" w:rsidTr="009A2849">
        <w:trPr>
          <w:trHeight w:val="145"/>
        </w:trPr>
        <w:tc>
          <w:tcPr>
            <w:tcW w:w="9268" w:type="dxa"/>
            <w:tcBorders>
              <w:top w:val="single" w:sz="4" w:space="0" w:color="999999"/>
              <w:left w:val="single" w:sz="4" w:space="0" w:color="999999"/>
              <w:bottom w:val="single" w:sz="4" w:space="0" w:color="999999"/>
              <w:right w:val="single" w:sz="4" w:space="0" w:color="999999"/>
            </w:tcBorders>
          </w:tcPr>
          <w:p w:rsidR="00090017" w:rsidRDefault="00090017" w:rsidP="00090017">
            <w:pPr>
              <w:rPr>
                <w:rFonts w:cs="Arial"/>
                <w:bCs/>
                <w:color w:val="339966"/>
                <w:sz w:val="20"/>
              </w:rPr>
            </w:pPr>
          </w:p>
          <w:p w:rsidR="00090017" w:rsidRPr="00CE24F3" w:rsidRDefault="00090017" w:rsidP="00090017">
            <w:pPr>
              <w:rPr>
                <w:rFonts w:cs="Arial"/>
                <w:b/>
                <w:bCs/>
                <w:color w:val="339966"/>
                <w:sz w:val="20"/>
              </w:rPr>
            </w:pPr>
            <w:r w:rsidRPr="00CE24F3">
              <w:rPr>
                <w:rFonts w:cs="Arial"/>
                <w:b/>
                <w:bCs/>
                <w:color w:val="339966"/>
                <w:sz w:val="20"/>
              </w:rPr>
              <w:t xml:space="preserve">3.1 Aims and </w:t>
            </w:r>
            <w:r w:rsidR="006D289E" w:rsidRPr="00CE24F3">
              <w:rPr>
                <w:rFonts w:cs="Arial"/>
                <w:b/>
                <w:bCs/>
                <w:color w:val="339966"/>
                <w:sz w:val="20"/>
              </w:rPr>
              <w:t>O</w:t>
            </w:r>
            <w:r w:rsidRPr="00CE24F3">
              <w:rPr>
                <w:rFonts w:cs="Arial"/>
                <w:b/>
                <w:bCs/>
                <w:color w:val="339966"/>
                <w:sz w:val="20"/>
              </w:rPr>
              <w:t xml:space="preserve">bjectives of </w:t>
            </w:r>
            <w:r w:rsidR="006D289E" w:rsidRPr="00CE24F3">
              <w:rPr>
                <w:rFonts w:cs="Arial"/>
                <w:b/>
                <w:bCs/>
                <w:color w:val="339966"/>
                <w:sz w:val="20"/>
              </w:rPr>
              <w:t>S</w:t>
            </w:r>
            <w:r w:rsidRPr="00CE24F3">
              <w:rPr>
                <w:rFonts w:cs="Arial"/>
                <w:b/>
                <w:bCs/>
                <w:color w:val="339966"/>
                <w:sz w:val="20"/>
              </w:rPr>
              <w:t>ervice</w:t>
            </w:r>
          </w:p>
          <w:p w:rsidR="00B739C2" w:rsidRPr="00753555" w:rsidRDefault="00B739C2" w:rsidP="00090017">
            <w:pPr>
              <w:rPr>
                <w:rFonts w:ascii="Arial Bold" w:hAnsi="Arial Bold" w:cs="Arial Bold"/>
                <w:b/>
                <w:bCs/>
                <w:color w:val="339966"/>
                <w:sz w:val="16"/>
                <w:szCs w:val="16"/>
              </w:rPr>
            </w:pPr>
          </w:p>
          <w:p w:rsidR="00B739C2" w:rsidRPr="00C82D3C" w:rsidRDefault="00B739C2" w:rsidP="00B739C2">
            <w:pPr>
              <w:rPr>
                <w:rFonts w:cs="Arial"/>
                <w:sz w:val="20"/>
              </w:rPr>
            </w:pPr>
            <w:r w:rsidRPr="00C82D3C">
              <w:rPr>
                <w:rFonts w:cs="Arial"/>
                <w:sz w:val="20"/>
              </w:rPr>
              <w:t xml:space="preserve">The </w:t>
            </w:r>
            <w:r w:rsidR="00456E4B" w:rsidRPr="00C82D3C">
              <w:rPr>
                <w:rFonts w:cs="Arial"/>
                <w:sz w:val="20"/>
              </w:rPr>
              <w:t>Needle and Syringe Exchange</w:t>
            </w:r>
            <w:r w:rsidRPr="00C82D3C">
              <w:rPr>
                <w:rFonts w:cs="Arial"/>
                <w:sz w:val="20"/>
              </w:rPr>
              <w:t xml:space="preserve"> </w:t>
            </w:r>
            <w:r w:rsidR="00925025" w:rsidRPr="00C82D3C">
              <w:rPr>
                <w:rFonts w:cs="Arial"/>
                <w:sz w:val="20"/>
              </w:rPr>
              <w:t>s</w:t>
            </w:r>
            <w:r w:rsidRPr="00C82D3C">
              <w:rPr>
                <w:rFonts w:cs="Arial"/>
                <w:sz w:val="20"/>
              </w:rPr>
              <w:t xml:space="preserve">ervice aims: </w:t>
            </w:r>
          </w:p>
          <w:p w:rsidR="00B739C2" w:rsidRPr="00C82D3C" w:rsidRDefault="00B739C2" w:rsidP="00B739C2">
            <w:pPr>
              <w:rPr>
                <w:rFonts w:cs="Arial"/>
                <w:sz w:val="10"/>
                <w:szCs w:val="10"/>
              </w:rPr>
            </w:pPr>
          </w:p>
          <w:p w:rsidR="00456E4B" w:rsidRPr="00C82D3C" w:rsidRDefault="00456E4B" w:rsidP="00D11D2E">
            <w:pPr>
              <w:pStyle w:val="ListParagraph"/>
              <w:numPr>
                <w:ilvl w:val="0"/>
                <w:numId w:val="10"/>
              </w:numPr>
              <w:rPr>
                <w:rFonts w:cs="Arial"/>
                <w:iCs/>
                <w:sz w:val="20"/>
              </w:rPr>
            </w:pPr>
            <w:r w:rsidRPr="00C82D3C">
              <w:rPr>
                <w:rFonts w:cs="Arial"/>
                <w:iCs/>
                <w:sz w:val="20"/>
              </w:rPr>
              <w:t>To help users to access treatment by offering referral to specialist drug and alcohol treatment centres and health and social care professionals where appropriate.</w:t>
            </w:r>
          </w:p>
          <w:p w:rsidR="00456E4B" w:rsidRPr="00C82D3C" w:rsidRDefault="00456E4B" w:rsidP="00D11D2E">
            <w:pPr>
              <w:pStyle w:val="ListParagraph"/>
              <w:numPr>
                <w:ilvl w:val="0"/>
                <w:numId w:val="10"/>
              </w:numPr>
              <w:rPr>
                <w:rFonts w:cs="Arial"/>
                <w:iCs/>
                <w:sz w:val="20"/>
              </w:rPr>
            </w:pPr>
            <w:r w:rsidRPr="00C82D3C">
              <w:rPr>
                <w:rFonts w:cs="Arial"/>
                <w:iCs/>
                <w:sz w:val="20"/>
              </w:rPr>
              <w:t>To maximise the access and retention of all injectors to treatment and support, especially the highly socially excluded</w:t>
            </w:r>
          </w:p>
          <w:p w:rsidR="00456E4B" w:rsidRPr="00C82D3C" w:rsidRDefault="00456E4B" w:rsidP="00D11D2E">
            <w:pPr>
              <w:pStyle w:val="ListParagraph"/>
              <w:numPr>
                <w:ilvl w:val="0"/>
                <w:numId w:val="10"/>
              </w:numPr>
              <w:rPr>
                <w:rFonts w:cs="Arial"/>
                <w:sz w:val="20"/>
              </w:rPr>
            </w:pPr>
            <w:r w:rsidRPr="00C82D3C">
              <w:rPr>
                <w:rFonts w:cs="Arial"/>
                <w:sz w:val="20"/>
              </w:rPr>
              <w:t xml:space="preserve">To help service users access other health and social care and to act as a gateway to other services (e.g. key working, prescribing, hepatitis B immunisation, hepatitis and HIV screening, primary care services etc).  </w:t>
            </w:r>
          </w:p>
          <w:p w:rsidR="00456E4B" w:rsidRPr="00C82D3C" w:rsidRDefault="00456E4B" w:rsidP="00D11D2E">
            <w:pPr>
              <w:pStyle w:val="ListParagraph"/>
              <w:numPr>
                <w:ilvl w:val="0"/>
                <w:numId w:val="10"/>
              </w:numPr>
              <w:rPr>
                <w:rFonts w:cs="Arial"/>
                <w:sz w:val="20"/>
              </w:rPr>
            </w:pPr>
            <w:r w:rsidRPr="00C82D3C">
              <w:rPr>
                <w:rFonts w:cs="Arial"/>
                <w:sz w:val="20"/>
              </w:rPr>
              <w:t xml:space="preserve">To actively encourage the return for disposal of used equipment in a safe manner </w:t>
            </w:r>
          </w:p>
          <w:p w:rsidR="00456E4B" w:rsidRPr="00C82D3C" w:rsidRDefault="00456E4B" w:rsidP="00D11D2E">
            <w:pPr>
              <w:pStyle w:val="ListParagraph"/>
              <w:numPr>
                <w:ilvl w:val="0"/>
                <w:numId w:val="10"/>
              </w:numPr>
              <w:rPr>
                <w:rFonts w:cs="Arial"/>
                <w:sz w:val="20"/>
              </w:rPr>
            </w:pPr>
            <w:r w:rsidRPr="00C82D3C">
              <w:rPr>
                <w:rFonts w:cs="Arial"/>
                <w:sz w:val="20"/>
              </w:rPr>
              <w:t>To provide easy access and a user-friendly service for all injecting drug users.</w:t>
            </w:r>
          </w:p>
          <w:p w:rsidR="00456E4B" w:rsidRPr="00C82D3C" w:rsidRDefault="00456E4B" w:rsidP="00D11D2E">
            <w:pPr>
              <w:pStyle w:val="ListParagraph"/>
              <w:numPr>
                <w:ilvl w:val="0"/>
                <w:numId w:val="10"/>
              </w:numPr>
              <w:rPr>
                <w:rFonts w:cs="Arial"/>
                <w:iCs/>
                <w:sz w:val="20"/>
              </w:rPr>
            </w:pPr>
            <w:r w:rsidRPr="00C82D3C">
              <w:rPr>
                <w:rFonts w:cs="Arial"/>
                <w:iCs/>
                <w:sz w:val="20"/>
              </w:rPr>
              <w:t>To collect and submit routine information for monitoring and evaluation purposes.</w:t>
            </w:r>
          </w:p>
          <w:p w:rsidR="00B739C2" w:rsidRPr="00C82D3C" w:rsidRDefault="00B739C2" w:rsidP="00B739C2">
            <w:pPr>
              <w:rPr>
                <w:rFonts w:ascii="Arial Bold" w:hAnsi="Arial Bold" w:cs="Arial Bold"/>
                <w:b/>
                <w:bCs/>
                <w:sz w:val="20"/>
              </w:rPr>
            </w:pPr>
          </w:p>
          <w:p w:rsidR="00B739C2" w:rsidRPr="00C82D3C" w:rsidRDefault="00B739C2" w:rsidP="00B739C2">
            <w:pPr>
              <w:rPr>
                <w:rFonts w:cs="Arial"/>
                <w:sz w:val="20"/>
              </w:rPr>
            </w:pPr>
            <w:r w:rsidRPr="00C82D3C">
              <w:rPr>
                <w:rFonts w:cs="Arial"/>
                <w:sz w:val="20"/>
              </w:rPr>
              <w:t>Service objectives include:</w:t>
            </w:r>
          </w:p>
          <w:p w:rsidR="00B739C2" w:rsidRPr="00C82D3C" w:rsidRDefault="00B739C2" w:rsidP="00B739C2">
            <w:pPr>
              <w:rPr>
                <w:rFonts w:cs="Arial"/>
                <w:sz w:val="10"/>
                <w:szCs w:val="10"/>
              </w:rPr>
            </w:pPr>
          </w:p>
          <w:p w:rsidR="00456E4B" w:rsidRPr="00C82D3C" w:rsidRDefault="00456E4B" w:rsidP="00D11D2E">
            <w:pPr>
              <w:pStyle w:val="ListParagraph"/>
              <w:numPr>
                <w:ilvl w:val="0"/>
                <w:numId w:val="10"/>
              </w:numPr>
              <w:rPr>
                <w:rFonts w:cs="Arial"/>
                <w:sz w:val="20"/>
              </w:rPr>
            </w:pPr>
            <w:r w:rsidRPr="00C82D3C">
              <w:rPr>
                <w:rFonts w:cs="Arial"/>
                <w:sz w:val="20"/>
              </w:rPr>
              <w:t xml:space="preserve">The service will be made available, free of charge, to all injectors particularly those not in contact with other services.  </w:t>
            </w:r>
          </w:p>
          <w:p w:rsidR="00456E4B" w:rsidRPr="00C82D3C" w:rsidRDefault="00456E4B" w:rsidP="00D11D2E">
            <w:pPr>
              <w:pStyle w:val="ListParagraph"/>
              <w:numPr>
                <w:ilvl w:val="0"/>
                <w:numId w:val="10"/>
              </w:numPr>
              <w:rPr>
                <w:rFonts w:cs="Arial"/>
                <w:sz w:val="20"/>
              </w:rPr>
            </w:pPr>
            <w:r w:rsidRPr="00C82D3C">
              <w:rPr>
                <w:rFonts w:cs="Arial"/>
                <w:sz w:val="20"/>
              </w:rPr>
              <w:t>Injectors who are or appear to be, under 18 years of age, need to be referred to the Swindon Walk in Centre, where a full assessment can be undertaken in conjunction with Swindon’s Young People’s Substance Misuse Service (SYPSMS).</w:t>
            </w:r>
          </w:p>
          <w:p w:rsidR="00456E4B" w:rsidRPr="00C82D3C" w:rsidRDefault="00456E4B" w:rsidP="00D11D2E">
            <w:pPr>
              <w:pStyle w:val="ListParagraph"/>
              <w:numPr>
                <w:ilvl w:val="0"/>
                <w:numId w:val="10"/>
              </w:numPr>
              <w:rPr>
                <w:rFonts w:cs="Arial"/>
                <w:sz w:val="20"/>
              </w:rPr>
            </w:pPr>
            <w:r w:rsidRPr="00C82D3C">
              <w:rPr>
                <w:rFonts w:cs="Arial"/>
                <w:sz w:val="20"/>
              </w:rPr>
              <w:t>People under 18 years of age are not expected to be served by the community pharmacy scheme unless there has been a full assessment and the supply has been agreed by SYPSMS.</w:t>
            </w:r>
          </w:p>
          <w:p w:rsidR="00456E4B" w:rsidRPr="00C82D3C" w:rsidRDefault="00456E4B" w:rsidP="00D11D2E">
            <w:pPr>
              <w:pStyle w:val="ListParagraph"/>
              <w:numPr>
                <w:ilvl w:val="0"/>
                <w:numId w:val="10"/>
              </w:numPr>
              <w:rPr>
                <w:rFonts w:cs="Arial"/>
                <w:iCs/>
                <w:sz w:val="20"/>
              </w:rPr>
            </w:pPr>
            <w:r w:rsidRPr="00C82D3C">
              <w:rPr>
                <w:rFonts w:cs="Arial"/>
                <w:iCs/>
                <w:sz w:val="20"/>
              </w:rPr>
              <w:t>Pharmacies will offer a user-friendly, non-judgmental, client-centred and confidential service.</w:t>
            </w:r>
          </w:p>
          <w:p w:rsidR="00456E4B" w:rsidRPr="00C82D3C" w:rsidRDefault="00456E4B" w:rsidP="00D11D2E">
            <w:pPr>
              <w:pStyle w:val="ListParagraph"/>
              <w:numPr>
                <w:ilvl w:val="0"/>
                <w:numId w:val="10"/>
              </w:numPr>
              <w:rPr>
                <w:rFonts w:cs="Arial"/>
                <w:sz w:val="20"/>
              </w:rPr>
            </w:pPr>
            <w:r w:rsidRPr="00C82D3C">
              <w:rPr>
                <w:rFonts w:cs="Arial"/>
                <w:sz w:val="20"/>
              </w:rPr>
              <w:t>The pharmacy should ensure that all users of the scheme are treated, as any customers are, in a non-stigmatising and respectful way.</w:t>
            </w:r>
          </w:p>
          <w:p w:rsidR="00456E4B" w:rsidRPr="00C82D3C" w:rsidRDefault="00456E4B" w:rsidP="00D11D2E">
            <w:pPr>
              <w:pStyle w:val="ListParagraph"/>
              <w:numPr>
                <w:ilvl w:val="0"/>
                <w:numId w:val="10"/>
              </w:numPr>
              <w:rPr>
                <w:rFonts w:cs="Arial"/>
                <w:sz w:val="20"/>
              </w:rPr>
            </w:pPr>
            <w:r w:rsidRPr="00C82D3C">
              <w:rPr>
                <w:rFonts w:cs="Arial"/>
                <w:sz w:val="20"/>
              </w:rPr>
              <w:lastRenderedPageBreak/>
              <w:t>Pharmacy staff should regularly offer the Injecting Drug Use (IDU) health promotion advice. Over the counter sales and signposting should be offered as essential services under the NHS pharmacy contractual framework.</w:t>
            </w:r>
          </w:p>
          <w:p w:rsidR="00D012CF" w:rsidRPr="00C82D3C" w:rsidRDefault="00D012CF" w:rsidP="00D11D2E">
            <w:pPr>
              <w:pStyle w:val="ListParagraph"/>
              <w:numPr>
                <w:ilvl w:val="0"/>
                <w:numId w:val="10"/>
              </w:numPr>
              <w:rPr>
                <w:rFonts w:eastAsia="Arial Unicode MS" w:cs="Arial"/>
                <w:sz w:val="20"/>
              </w:rPr>
            </w:pPr>
            <w:r w:rsidRPr="00C82D3C">
              <w:rPr>
                <w:rFonts w:eastAsia="Arial Unicode MS" w:cs="Arial"/>
                <w:sz w:val="20"/>
              </w:rPr>
              <w:t xml:space="preserve">The pharmacy will provide support and advice to the patient, including referral to primary care or specialist centres where appropriate. </w:t>
            </w:r>
          </w:p>
          <w:p w:rsidR="00D012CF" w:rsidRPr="00C82D3C" w:rsidRDefault="00D012CF" w:rsidP="00D11D2E">
            <w:pPr>
              <w:pStyle w:val="ListParagraph"/>
              <w:numPr>
                <w:ilvl w:val="0"/>
                <w:numId w:val="10"/>
              </w:numPr>
              <w:rPr>
                <w:rFonts w:eastAsia="Arial Unicode MS" w:cs="Arial"/>
                <w:sz w:val="20"/>
              </w:rPr>
            </w:pPr>
            <w:r w:rsidRPr="00C82D3C">
              <w:rPr>
                <w:rFonts w:eastAsia="Arial Unicode MS" w:cs="Arial"/>
                <w:sz w:val="20"/>
              </w:rPr>
              <w:t>The regular contact with health care professionals will also help service user access further advice or assistance when required.</w:t>
            </w:r>
          </w:p>
          <w:p w:rsidR="00D012CF" w:rsidRPr="00C82D3C" w:rsidRDefault="00D012CF" w:rsidP="00D11D2E">
            <w:pPr>
              <w:pStyle w:val="ListParagraph"/>
              <w:numPr>
                <w:ilvl w:val="0"/>
                <w:numId w:val="10"/>
              </w:numPr>
              <w:rPr>
                <w:rFonts w:eastAsia="Arial Unicode MS" w:cs="Arial"/>
                <w:sz w:val="20"/>
              </w:rPr>
            </w:pPr>
            <w:r w:rsidRPr="00C82D3C">
              <w:rPr>
                <w:rFonts w:eastAsia="Arial Unicode MS" w:cs="Arial"/>
                <w:sz w:val="20"/>
              </w:rPr>
              <w:t>Pharmacists should be prepared and able to answer simple harm reduction questions from users e.g. injection technique and sites.</w:t>
            </w:r>
          </w:p>
          <w:p w:rsidR="00D012CF" w:rsidRPr="00C82D3C" w:rsidRDefault="00D012CF" w:rsidP="00D11D2E">
            <w:pPr>
              <w:pStyle w:val="ListParagraph"/>
              <w:numPr>
                <w:ilvl w:val="0"/>
                <w:numId w:val="10"/>
              </w:numPr>
              <w:rPr>
                <w:rFonts w:eastAsia="Arial Unicode MS" w:cs="Arial"/>
                <w:sz w:val="20"/>
              </w:rPr>
            </w:pPr>
            <w:r w:rsidRPr="00C82D3C">
              <w:rPr>
                <w:rFonts w:eastAsia="Arial Unicode MS" w:cs="Arial"/>
                <w:sz w:val="20"/>
              </w:rPr>
              <w:t xml:space="preserve">The pharmacy contractor agrees to ensure that there is a trained pharmacist(s)/registered pharmacy technician engaged in the pharmacy for the majority of the time that the pharmacy is open.  </w:t>
            </w:r>
          </w:p>
          <w:p w:rsidR="00D012CF" w:rsidRPr="00C82D3C" w:rsidRDefault="00D012CF" w:rsidP="00D11D2E">
            <w:pPr>
              <w:pStyle w:val="ListParagraph"/>
              <w:numPr>
                <w:ilvl w:val="0"/>
                <w:numId w:val="10"/>
              </w:numPr>
              <w:rPr>
                <w:rFonts w:eastAsia="Arial Unicode MS" w:cs="Arial"/>
                <w:sz w:val="20"/>
              </w:rPr>
            </w:pPr>
            <w:r w:rsidRPr="00C82D3C">
              <w:rPr>
                <w:rFonts w:eastAsia="Arial Unicode MS" w:cs="Arial"/>
                <w:sz w:val="20"/>
              </w:rPr>
              <w:t>Overall responsibility for the service remains with the “responsible pharmacist” at all times. The trained pharmacy technician is to ensure consistency in pharmacies where there is no regular pharmacist.</w:t>
            </w:r>
          </w:p>
          <w:p w:rsidR="00D012CF" w:rsidRPr="00C82D3C" w:rsidRDefault="00D012CF" w:rsidP="00D11D2E">
            <w:pPr>
              <w:pStyle w:val="ListParagraph"/>
              <w:numPr>
                <w:ilvl w:val="0"/>
                <w:numId w:val="10"/>
              </w:numPr>
              <w:rPr>
                <w:rFonts w:eastAsia="Arial Unicode MS" w:cs="Arial"/>
                <w:sz w:val="20"/>
              </w:rPr>
            </w:pPr>
            <w:r w:rsidRPr="00C82D3C">
              <w:rPr>
                <w:rFonts w:eastAsia="Arial Unicode MS" w:cs="Arial"/>
                <w:sz w:val="20"/>
              </w:rPr>
              <w:t xml:space="preserve">If the trained pharmacist(s)/registered pharmacy technician leaves the pharmacy, the pharmacy contractor will need to notify the Swindon Borough Council DAAT immediately.  The pharmacy contractor will have three months to train a new pharmacist/registered pharmacy technician for the service.  </w:t>
            </w:r>
          </w:p>
          <w:p w:rsidR="00D012CF" w:rsidRPr="00C82D3C" w:rsidRDefault="00D012CF" w:rsidP="00D012CF">
            <w:pPr>
              <w:pStyle w:val="ListParagraph"/>
              <w:rPr>
                <w:rFonts w:eastAsia="Arial Unicode MS" w:cs="Arial"/>
                <w:sz w:val="20"/>
              </w:rPr>
            </w:pPr>
          </w:p>
          <w:p w:rsidR="00D757D7" w:rsidRPr="00C82D3C" w:rsidRDefault="00D757D7" w:rsidP="00E90093">
            <w:pPr>
              <w:tabs>
                <w:tab w:val="num" w:pos="781"/>
              </w:tabs>
              <w:suppressAutoHyphens w:val="0"/>
              <w:ind w:left="360"/>
              <w:jc w:val="left"/>
              <w:rPr>
                <w:rFonts w:cs="Arial"/>
                <w:sz w:val="16"/>
                <w:szCs w:val="16"/>
              </w:rPr>
            </w:pPr>
          </w:p>
          <w:p w:rsidR="00B46D9E" w:rsidRPr="00C82D3C" w:rsidRDefault="00B46D9E" w:rsidP="00E90093">
            <w:pPr>
              <w:tabs>
                <w:tab w:val="num" w:pos="781"/>
              </w:tabs>
              <w:suppressAutoHyphens w:val="0"/>
              <w:ind w:left="360"/>
              <w:jc w:val="left"/>
              <w:rPr>
                <w:rFonts w:cs="Arial"/>
                <w:sz w:val="16"/>
                <w:szCs w:val="16"/>
              </w:rPr>
            </w:pPr>
          </w:p>
          <w:p w:rsidR="00090017" w:rsidRPr="00C82D3C" w:rsidRDefault="00090017" w:rsidP="00090017">
            <w:pPr>
              <w:rPr>
                <w:rFonts w:cs="Arial"/>
                <w:b/>
                <w:bCs/>
                <w:color w:val="339966"/>
                <w:sz w:val="20"/>
              </w:rPr>
            </w:pPr>
            <w:r w:rsidRPr="00C82D3C">
              <w:rPr>
                <w:rFonts w:cs="Arial"/>
                <w:b/>
                <w:bCs/>
                <w:color w:val="339966"/>
                <w:sz w:val="20"/>
              </w:rPr>
              <w:t xml:space="preserve">3.2 Service </w:t>
            </w:r>
            <w:r w:rsidR="006D289E" w:rsidRPr="00C82D3C">
              <w:rPr>
                <w:rFonts w:cs="Arial"/>
                <w:b/>
                <w:bCs/>
                <w:color w:val="339966"/>
                <w:sz w:val="20"/>
              </w:rPr>
              <w:t>Description/Pathway</w:t>
            </w:r>
          </w:p>
          <w:p w:rsidR="002E0944" w:rsidRPr="00C82D3C" w:rsidRDefault="002E0944" w:rsidP="00090017">
            <w:pPr>
              <w:rPr>
                <w:rFonts w:cs="Arial"/>
                <w:b/>
                <w:bCs/>
                <w:color w:val="339966"/>
                <w:sz w:val="16"/>
                <w:szCs w:val="16"/>
              </w:rPr>
            </w:pPr>
          </w:p>
          <w:p w:rsidR="00C1350C" w:rsidRPr="00C82D3C" w:rsidRDefault="002E0944" w:rsidP="002E0944">
            <w:pPr>
              <w:rPr>
                <w:rFonts w:cs="Arial"/>
                <w:sz w:val="20"/>
              </w:rPr>
            </w:pPr>
            <w:r w:rsidRPr="00C82D3C">
              <w:rPr>
                <w:rFonts w:cs="Arial"/>
                <w:sz w:val="20"/>
              </w:rPr>
              <w:t>The service will provide</w:t>
            </w:r>
            <w:r w:rsidRPr="00C82D3C">
              <w:rPr>
                <w:rFonts w:cs="Arial"/>
                <w:b/>
                <w:bCs/>
                <w:sz w:val="20"/>
              </w:rPr>
              <w:t xml:space="preserve"> </w:t>
            </w:r>
            <w:r w:rsidR="004A3E48" w:rsidRPr="00C82D3C">
              <w:rPr>
                <w:rFonts w:cs="Arial"/>
                <w:bCs/>
                <w:sz w:val="20"/>
              </w:rPr>
              <w:t>open access,</w:t>
            </w:r>
            <w:r w:rsidR="004A3E48" w:rsidRPr="00C82D3C">
              <w:rPr>
                <w:rFonts w:cs="Arial"/>
                <w:b/>
                <w:bCs/>
                <w:sz w:val="20"/>
              </w:rPr>
              <w:t xml:space="preserve"> </w:t>
            </w:r>
            <w:r w:rsidRPr="00C82D3C">
              <w:rPr>
                <w:rFonts w:cs="Arial"/>
                <w:sz w:val="20"/>
              </w:rPr>
              <w:t>cost-effective, high quality</w:t>
            </w:r>
            <w:r w:rsidRPr="00C82D3C">
              <w:rPr>
                <w:rFonts w:cs="Arial"/>
                <w:b/>
                <w:bCs/>
                <w:sz w:val="20"/>
              </w:rPr>
              <w:t xml:space="preserve"> </w:t>
            </w:r>
            <w:r w:rsidRPr="00C82D3C">
              <w:rPr>
                <w:rFonts w:cs="Arial"/>
                <w:sz w:val="20"/>
              </w:rPr>
              <w:t xml:space="preserve">provision </w:t>
            </w:r>
            <w:r w:rsidR="00D012CF" w:rsidRPr="00C82D3C">
              <w:rPr>
                <w:rFonts w:cs="Arial"/>
                <w:sz w:val="20"/>
              </w:rPr>
              <w:t>to supply needles and syringes, advice and information</w:t>
            </w:r>
            <w:r w:rsidR="00F95BF9" w:rsidRPr="00C82D3C">
              <w:rPr>
                <w:rFonts w:cs="Arial"/>
                <w:sz w:val="20"/>
              </w:rPr>
              <w:t>.</w:t>
            </w:r>
          </w:p>
          <w:p w:rsidR="00F95BF9" w:rsidRPr="00C82D3C" w:rsidRDefault="00F95BF9" w:rsidP="002E0944">
            <w:pPr>
              <w:rPr>
                <w:rFonts w:cs="Arial"/>
                <w:i/>
                <w:iCs/>
                <w:sz w:val="20"/>
              </w:rPr>
            </w:pPr>
          </w:p>
          <w:p w:rsidR="002E0944" w:rsidRPr="00C82D3C" w:rsidRDefault="00F95BF9" w:rsidP="009F2290">
            <w:pPr>
              <w:rPr>
                <w:rFonts w:cs="Arial"/>
                <w:sz w:val="20"/>
              </w:rPr>
            </w:pPr>
            <w:r w:rsidRPr="00C82D3C">
              <w:rPr>
                <w:rFonts w:cs="Arial"/>
                <w:sz w:val="20"/>
              </w:rPr>
              <w:t>The Service specification is as follows</w:t>
            </w:r>
            <w:r w:rsidR="002E0944" w:rsidRPr="00C82D3C">
              <w:rPr>
                <w:rFonts w:cs="Arial"/>
                <w:sz w:val="20"/>
              </w:rPr>
              <w:t>:</w:t>
            </w:r>
          </w:p>
          <w:p w:rsidR="009F2290" w:rsidRPr="00C82D3C" w:rsidRDefault="009F2290" w:rsidP="009F2290">
            <w:pPr>
              <w:rPr>
                <w:rFonts w:cs="Arial"/>
                <w:sz w:val="10"/>
                <w:szCs w:val="10"/>
              </w:rPr>
            </w:pP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The pharmacy should clearly display the national scheme logo or a local logo indicating participation in the service.</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 xml:space="preserve">The part of the pharmacy used for provision of the service provides a sufficient level of privacy: - the conversations between the pharmacist or any member of staff and service user can not be over heard by members of the public or other pharmacy staff.  </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 xml:space="preserve">The pharmacy will provide a standard Community Pharmacy Service (CPS) provided pack including sterile needles, syringes, citric acid sachets and sharps containers for the return of used equipment.  Other pack contents may vary over time and could also include other associated materials, for example condoms, citric acid, sterile water and swabs.  </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Lead Pharmacists/Technicians should ensure they, and all staff involved in running the service, including locums, are aware of pack contents.</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Used equipment should be returned by the service user for safe disposal.  This should be encouraged at all opportunities but a lack of return should not prevent access to clean equipment.</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 xml:space="preserve">Users attending with needles that are not in the correct container should be given a personal sharps container to use from a pack.  Loose needles should not be accepted. </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The pharmacy will allocate a safe place to store equipment and returns for safe onward disposal.  The storage containers provided by the SBC - DAAT commissioned clinical waste disposal service will be used to store used equipment.</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 xml:space="preserve">Should an IDU request more than one pack, staff should, give out the number requested and record as a single transaction. </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 xml:space="preserve">The pharmacy contractor should ensure that their staff (including locums) are made aware of the risk associated with the handling of returned used equipment and the correct procedures used to minimise those risks.  A needle stick injury procedure should be in place (see </w:t>
            </w:r>
            <w:r w:rsidR="00C82D3C" w:rsidRPr="00C82D3C">
              <w:rPr>
                <w:rFonts w:eastAsia="Arial Unicode MS" w:cs="Arial"/>
                <w:sz w:val="20"/>
              </w:rPr>
              <w:t>Appendix F</w:t>
            </w:r>
            <w:r w:rsidRPr="00C82D3C">
              <w:rPr>
                <w:rFonts w:eastAsia="Arial Unicode MS" w:cs="Arial"/>
                <w:sz w:val="20"/>
              </w:rPr>
              <w:t xml:space="preserve"> for sample of needle stick procedure).</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Appropriate protective equipment, including gloves, overalls and materials to deal with spillage, should be readily available close to the storage site</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 xml:space="preserve">Staff involved in the delivery of this service are strongly advised to be vaccinated against Hepatitis B as outlined in </w:t>
            </w:r>
            <w:r w:rsidR="00C82D3C" w:rsidRPr="00C82D3C">
              <w:rPr>
                <w:rFonts w:eastAsia="Arial Unicode MS" w:cs="Arial"/>
                <w:sz w:val="20"/>
              </w:rPr>
              <w:t>Appendix F</w:t>
            </w:r>
            <w:r w:rsidRPr="00C82D3C">
              <w:rPr>
                <w:rFonts w:eastAsia="Arial Unicode MS" w:cs="Arial"/>
                <w:sz w:val="20"/>
              </w:rPr>
              <w:t xml:space="preserve">. Pharmacy staff should seek vaccination via their GP. Should pharmacy staff experience any difficulty in obtaining vaccination via their GP it can be made available through the CCG Pharmaceutical Advisor </w:t>
            </w:r>
            <w:r w:rsidRPr="00C82D3C">
              <w:rPr>
                <w:rFonts w:eastAsia="Arial Unicode MS" w:cs="Arial"/>
                <w:sz w:val="20"/>
              </w:rPr>
              <w:lastRenderedPageBreak/>
              <w:t>(PharmaceuticalAdvisor@SwindonCCG.nhs.uk).</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Pharmacists will share relevant information with other health care professionals and agencies, in line with locally determined confidentiality arrangements.</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The SBC - DAAT will provide the exchange packs and associated materials and will commission a clinical waste disposal service for each participating pharmacy.  The frequency of collections will be specified by the pharmacy to ensure there is not an unacceptable build-up of clinical waste on the pharmacy premises and that waste is removed in a timely manner.  The contact details for this service are attached (</w:t>
            </w:r>
            <w:r w:rsidR="00C82D3C" w:rsidRPr="00C82D3C">
              <w:rPr>
                <w:rFonts w:eastAsia="Arial Unicode MS" w:cs="Arial"/>
                <w:sz w:val="20"/>
              </w:rPr>
              <w:t>Section 3.5</w:t>
            </w:r>
            <w:r w:rsidRPr="00C82D3C">
              <w:rPr>
                <w:rFonts w:eastAsia="Arial Unicode MS" w:cs="Arial"/>
                <w:sz w:val="20"/>
              </w:rPr>
              <w:t>).</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The SBC - DAAT will require the recording of relevant service information for the purposes of audit and claiming of payments to be entered on the PharmOutcomes Database.</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The SBC - DAAT will provide details of relevant points which pharmacy staff can use to signpost service users who require further assistance.</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 xml:space="preserve">The SBC - DAAT will make available health promotional materials relevant to the service users and making this available in the exchange packs </w:t>
            </w:r>
          </w:p>
          <w:p w:rsidR="00F95BF9"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The pharmacy contractor has a duty to ensure that the Pharmacists and staff involved in the provision of the service (including locums) have relevant knowledge and are appropriately trained in the operation of the service.</w:t>
            </w:r>
          </w:p>
          <w:p w:rsidR="00745791" w:rsidRPr="00C82D3C" w:rsidRDefault="00F95BF9" w:rsidP="00D11D2E">
            <w:pPr>
              <w:pStyle w:val="ListParagraph"/>
              <w:numPr>
                <w:ilvl w:val="0"/>
                <w:numId w:val="10"/>
              </w:numPr>
              <w:rPr>
                <w:rFonts w:eastAsia="Arial Unicode MS" w:cs="Arial"/>
                <w:sz w:val="20"/>
              </w:rPr>
            </w:pPr>
            <w:r w:rsidRPr="00C82D3C">
              <w:rPr>
                <w:rFonts w:eastAsia="Arial Unicode MS" w:cs="Arial"/>
                <w:sz w:val="20"/>
              </w:rPr>
              <w:t xml:space="preserve">The pharmacy contractor has a duty to ensure pharmacists and other pharmacy </w:t>
            </w:r>
            <w:r w:rsidR="00C82D3C" w:rsidRPr="00C82D3C">
              <w:rPr>
                <w:rFonts w:eastAsia="Arial Unicode MS" w:cs="Arial"/>
                <w:sz w:val="20"/>
              </w:rPr>
              <w:t>staffs involved in the provision of the service (including locums) are</w:t>
            </w:r>
            <w:r w:rsidRPr="00C82D3C">
              <w:rPr>
                <w:rFonts w:eastAsia="Arial Unicode MS" w:cs="Arial"/>
                <w:sz w:val="20"/>
              </w:rPr>
              <w:t xml:space="preserve"> aware of, and operate within</w:t>
            </w:r>
            <w:r w:rsidR="00C82D3C">
              <w:rPr>
                <w:rFonts w:eastAsia="Arial Unicode MS" w:cs="Arial"/>
                <w:sz w:val="20"/>
              </w:rPr>
              <w:t>,</w:t>
            </w:r>
            <w:r w:rsidRPr="00C82D3C">
              <w:rPr>
                <w:rFonts w:eastAsia="Arial Unicode MS" w:cs="Arial"/>
                <w:sz w:val="20"/>
              </w:rPr>
              <w:t xml:space="preserve"> local protocols.  </w:t>
            </w:r>
          </w:p>
          <w:p w:rsidR="00623338" w:rsidRPr="00623338" w:rsidRDefault="00623338" w:rsidP="009368A9">
            <w:pPr>
              <w:tabs>
                <w:tab w:val="left" w:pos="0"/>
                <w:tab w:val="left" w:pos="720"/>
                <w:tab w:val="left" w:pos="1440"/>
                <w:tab w:val="left" w:pos="2160"/>
                <w:tab w:val="left" w:pos="2880"/>
                <w:tab w:val="left" w:pos="3600"/>
                <w:tab w:val="left" w:pos="4320"/>
                <w:tab w:val="left" w:pos="5040"/>
                <w:tab w:val="left" w:pos="5760"/>
              </w:tabs>
              <w:ind w:left="720" w:hanging="720"/>
              <w:rPr>
                <w:rFonts w:cs="Arial"/>
                <w:b/>
                <w:sz w:val="16"/>
                <w:szCs w:val="16"/>
              </w:rPr>
            </w:pPr>
          </w:p>
          <w:p w:rsidR="009368A9" w:rsidRPr="006D1FF1" w:rsidRDefault="009368A9" w:rsidP="009368A9">
            <w:pPr>
              <w:tabs>
                <w:tab w:val="left" w:pos="0"/>
                <w:tab w:val="left" w:pos="720"/>
                <w:tab w:val="left" w:pos="1440"/>
                <w:tab w:val="left" w:pos="2160"/>
                <w:tab w:val="left" w:pos="2880"/>
                <w:tab w:val="left" w:pos="3600"/>
                <w:tab w:val="left" w:pos="4320"/>
                <w:tab w:val="left" w:pos="5040"/>
                <w:tab w:val="left" w:pos="5760"/>
              </w:tabs>
              <w:ind w:left="720" w:hanging="720"/>
              <w:rPr>
                <w:rFonts w:cs="Arial"/>
                <w:b/>
                <w:sz w:val="20"/>
              </w:rPr>
            </w:pPr>
            <w:r>
              <w:rPr>
                <w:rFonts w:cs="Arial"/>
                <w:b/>
                <w:sz w:val="20"/>
              </w:rPr>
              <w:t>3</w:t>
            </w:r>
            <w:r w:rsidRPr="006D1FF1">
              <w:rPr>
                <w:rFonts w:cs="Arial"/>
                <w:b/>
                <w:sz w:val="20"/>
              </w:rPr>
              <w:t>.</w:t>
            </w:r>
            <w:r w:rsidR="003A5A86">
              <w:rPr>
                <w:rFonts w:cs="Arial"/>
                <w:b/>
                <w:sz w:val="20"/>
              </w:rPr>
              <w:t>2.1</w:t>
            </w:r>
            <w:r w:rsidRPr="006D1FF1">
              <w:rPr>
                <w:rFonts w:cs="Arial"/>
                <w:b/>
                <w:sz w:val="20"/>
              </w:rPr>
              <w:t xml:space="preserve"> Service Levels </w:t>
            </w:r>
          </w:p>
          <w:p w:rsidR="009368A9" w:rsidRPr="00461A03" w:rsidRDefault="009368A9" w:rsidP="009368A9">
            <w:pPr>
              <w:tabs>
                <w:tab w:val="left" w:pos="0"/>
                <w:tab w:val="left" w:pos="720"/>
                <w:tab w:val="left" w:pos="1440"/>
                <w:tab w:val="left" w:pos="2160"/>
                <w:tab w:val="left" w:pos="2880"/>
                <w:tab w:val="left" w:pos="3600"/>
                <w:tab w:val="left" w:pos="4320"/>
                <w:tab w:val="left" w:pos="5040"/>
                <w:tab w:val="left" w:pos="5760"/>
              </w:tabs>
              <w:ind w:left="720" w:hanging="720"/>
              <w:rPr>
                <w:rFonts w:cs="Arial"/>
                <w:sz w:val="10"/>
                <w:szCs w:val="10"/>
              </w:rPr>
            </w:pP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 xml:space="preserve">Participating pharmacists and pharmacy technicians must have satisfactorily completed the following, within the last two years:-  </w:t>
            </w:r>
          </w:p>
          <w:p w:rsidR="00A5353C" w:rsidRPr="00C82D3C" w:rsidRDefault="00A5353C" w:rsidP="00A5353C">
            <w:pPr>
              <w:pStyle w:val="ListParagraph"/>
              <w:rPr>
                <w:rFonts w:eastAsia="Arial Unicode MS" w:cs="Arial"/>
                <w:sz w:val="20"/>
              </w:rPr>
            </w:pPr>
            <w:r w:rsidRPr="00C82D3C">
              <w:rPr>
                <w:rFonts w:eastAsia="Arial Unicode MS" w:cs="Arial"/>
                <w:sz w:val="20"/>
              </w:rPr>
              <w:t>•</w:t>
            </w:r>
            <w:r w:rsidRPr="00C82D3C">
              <w:rPr>
                <w:rFonts w:eastAsia="Arial Unicode MS" w:cs="Arial"/>
                <w:sz w:val="20"/>
              </w:rPr>
              <w:tab/>
              <w:t xml:space="preserve">Most recent CPPE Substance Use and Misuse open learning. </w:t>
            </w:r>
          </w:p>
          <w:p w:rsidR="00A5353C" w:rsidRPr="00C82D3C" w:rsidRDefault="00A5353C" w:rsidP="00A5353C">
            <w:pPr>
              <w:pStyle w:val="ListParagraph"/>
              <w:rPr>
                <w:rFonts w:eastAsia="Arial Unicode MS" w:cs="Arial"/>
                <w:sz w:val="20"/>
              </w:rPr>
            </w:pPr>
            <w:r w:rsidRPr="00C82D3C">
              <w:rPr>
                <w:rFonts w:eastAsia="Arial Unicode MS" w:cs="Arial"/>
                <w:sz w:val="20"/>
              </w:rPr>
              <w:t>•</w:t>
            </w:r>
            <w:r w:rsidRPr="00C82D3C">
              <w:rPr>
                <w:rFonts w:eastAsia="Arial Unicode MS" w:cs="Arial"/>
                <w:sz w:val="20"/>
              </w:rPr>
              <w:tab/>
              <w:t>Attendance at CPS contractor meetings organised by the SBC - DAAT to promote the needle &amp; syringe scheme and update the knowledge of the pharmacy staff.</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 xml:space="preserve">The pharmacy contractor should provide evidence the above training has been completed by all participating staff within three months of the start of participation in the service.  </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The pharmacy contractor can demonstrate that pharmacists and staff involved in the provision of the service have undertaken CPD relevant to this service and are aware of and operate within local protocols.</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 xml:space="preserve">This is to ensure that they are aware of current legislation, relevant risks and their management, the ethos of harm reduction and the evidence base for needle exchange.  The latter are important in order to justify service provision to other pharmacy customers who may not understand the importance of the service and also for staff engagement.  The basic rules of the </w:t>
            </w:r>
            <w:r w:rsidR="003D2D8C">
              <w:rPr>
                <w:rFonts w:eastAsia="Arial Unicode MS" w:cs="Arial"/>
                <w:sz w:val="20"/>
              </w:rPr>
              <w:t>service that are common to all P</w:t>
            </w:r>
            <w:r w:rsidRPr="00C82D3C">
              <w:rPr>
                <w:rFonts w:eastAsia="Arial Unicode MS" w:cs="Arial"/>
                <w:sz w:val="20"/>
              </w:rPr>
              <w:t>roviders and how to conduct a needle exchange should also be covered.  Also, training on basic sexual health and offering safer sex advice, overdose prevention and response, implementing user-friendly communication strategies and options for referrals.</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The pharmacy contractor has a duty to ensure that pharmacists and staff involved in the provision of the service have relevant knowledge and are appropriately trained in the operation of the service.</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The pharmacy contractor has a Standard Operating Procedure (SOP) and the referral pathways for the service in line with RPSGB guidelines, and this SOP is reviewed on an annual basis.</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A participating pharmacy contractor must have in place in their pharmacy suitable procedures and appropriately trained staff to ensure that the good practice detailed in this service specification operates in their absence.</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The pharmacy has appropriate SBC - DAAT provided health promotional materials available for the service users and actively promotes its uptake and is able to discuss the contents of the material with the service user, where appropriate.</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 xml:space="preserve">The pharmacy has details of relevant referral points which pharmacy staff can use to signpost/refer service users who require further assistance </w:t>
            </w:r>
          </w:p>
          <w:p w:rsidR="00A5353C"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The pharmacy contractor participates in any organised audit of the service provision.</w:t>
            </w:r>
          </w:p>
          <w:p w:rsidR="00937C30" w:rsidRPr="00C82D3C" w:rsidRDefault="00A5353C" w:rsidP="00D11D2E">
            <w:pPr>
              <w:pStyle w:val="ListParagraph"/>
              <w:numPr>
                <w:ilvl w:val="0"/>
                <w:numId w:val="10"/>
              </w:numPr>
              <w:rPr>
                <w:rFonts w:eastAsia="Arial Unicode MS" w:cs="Arial"/>
                <w:sz w:val="20"/>
              </w:rPr>
            </w:pPr>
            <w:r w:rsidRPr="00C82D3C">
              <w:rPr>
                <w:rFonts w:eastAsia="Arial Unicode MS" w:cs="Arial"/>
                <w:sz w:val="20"/>
              </w:rPr>
              <w:t>The pharmacy contractor co-operates with assessments of service user experience.</w:t>
            </w:r>
          </w:p>
          <w:p w:rsidR="007B0236" w:rsidRPr="00C82D3C" w:rsidRDefault="007B0236" w:rsidP="00264C1D">
            <w:pPr>
              <w:tabs>
                <w:tab w:val="left" w:pos="0"/>
                <w:tab w:val="left" w:pos="720"/>
                <w:tab w:val="left" w:pos="1440"/>
                <w:tab w:val="left" w:pos="2160"/>
                <w:tab w:val="left" w:pos="2880"/>
                <w:tab w:val="left" w:pos="3600"/>
                <w:tab w:val="left" w:pos="4320"/>
                <w:tab w:val="left" w:pos="5040"/>
                <w:tab w:val="left" w:pos="5760"/>
              </w:tabs>
              <w:ind w:left="720" w:hanging="720"/>
              <w:rPr>
                <w:rFonts w:cs="Arial"/>
                <w:b/>
                <w:sz w:val="20"/>
              </w:rPr>
            </w:pPr>
          </w:p>
          <w:p w:rsidR="009368A9" w:rsidRPr="00C82D3C" w:rsidRDefault="00264C1D" w:rsidP="00264C1D">
            <w:pPr>
              <w:tabs>
                <w:tab w:val="left" w:pos="0"/>
                <w:tab w:val="left" w:pos="720"/>
                <w:tab w:val="left" w:pos="1440"/>
                <w:tab w:val="left" w:pos="2160"/>
                <w:tab w:val="left" w:pos="2880"/>
                <w:tab w:val="left" w:pos="3600"/>
                <w:tab w:val="left" w:pos="4320"/>
                <w:tab w:val="left" w:pos="5040"/>
                <w:tab w:val="left" w:pos="5760"/>
              </w:tabs>
              <w:ind w:left="720" w:hanging="720"/>
              <w:rPr>
                <w:rFonts w:cs="Arial"/>
                <w:b/>
                <w:sz w:val="20"/>
              </w:rPr>
            </w:pPr>
            <w:r w:rsidRPr="00C82D3C">
              <w:rPr>
                <w:rFonts w:cs="Arial"/>
                <w:b/>
                <w:sz w:val="20"/>
              </w:rPr>
              <w:t>3.2.2 Service Protocol</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 xml:space="preserve">Pharmacies participating in the syringe and needle exchange scheme should display the </w:t>
            </w:r>
            <w:r w:rsidRPr="00C82D3C">
              <w:rPr>
                <w:rFonts w:eastAsia="Arial Unicode MS" w:cs="Arial"/>
                <w:sz w:val="20"/>
              </w:rPr>
              <w:lastRenderedPageBreak/>
              <w:t xml:space="preserve">exchange logo sticker in their window. </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 xml:space="preserve">Pharmacy staff involved in the implementation of the exchange scheme should be offered vaccination against Hepatitis B before participating in the scheme. </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Pharmacies are expected to participate in the collection and submission of data for monitoring and evaluation purposes.</w:t>
            </w:r>
          </w:p>
          <w:p w:rsidR="00264C1D" w:rsidRPr="00C82D3C" w:rsidRDefault="00264C1D" w:rsidP="00264C1D">
            <w:pPr>
              <w:pStyle w:val="ListParagraph"/>
              <w:rPr>
                <w:rFonts w:eastAsia="Arial Unicode MS" w:cs="Arial"/>
                <w:sz w:val="20"/>
              </w:rPr>
            </w:pPr>
          </w:p>
          <w:p w:rsidR="00264C1D" w:rsidRPr="00C82D3C" w:rsidRDefault="00264C1D" w:rsidP="00264C1D">
            <w:pPr>
              <w:pStyle w:val="ListParagraph"/>
              <w:rPr>
                <w:rFonts w:eastAsia="Arial Unicode MS" w:cs="Arial"/>
                <w:b/>
                <w:sz w:val="20"/>
              </w:rPr>
            </w:pPr>
            <w:r w:rsidRPr="00C82D3C">
              <w:rPr>
                <w:rFonts w:eastAsia="Arial Unicode MS" w:cs="Arial"/>
                <w:b/>
                <w:sz w:val="20"/>
              </w:rPr>
              <w:t>Initial Visit</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When a customer asks to join the scheme for the first time they should be given or shown a copy of the "Customer's Guide to the Exchange Scheme" (</w:t>
            </w:r>
            <w:r w:rsidR="00C82D3C" w:rsidRPr="00C82D3C">
              <w:rPr>
                <w:rFonts w:eastAsia="Arial Unicode MS" w:cs="Arial"/>
                <w:sz w:val="20"/>
              </w:rPr>
              <w:t>Appendix D</w:t>
            </w:r>
            <w:r w:rsidRPr="00C82D3C">
              <w:rPr>
                <w:rFonts w:eastAsia="Arial Unicode MS" w:cs="Arial"/>
                <w:sz w:val="20"/>
              </w:rPr>
              <w:t xml:space="preserve">).  </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 xml:space="preserve">It should be explained that the customers will be asked their date of birth at each exchange.  This information will only be used to assess how many people are using the scheme.   </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Pharmacy staff should record the details of every exchange/issue of packs on the PharmOutcomes Database.</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Customers requesting more than one pack may be given multiple packs in one exchange to meet their needs.</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As part of the initial contact with a new customer the importance of returning used sharps in the individual disposal pack provided with the new needles and syringes should be emphasised but the supply of new needles and syringes should not be withheld in the absence of any returns.</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Offer information and advice on overdose prevention and response, sexual health and hepatitis B immunisation.</w:t>
            </w:r>
          </w:p>
          <w:p w:rsidR="00264C1D" w:rsidRPr="00C82D3C" w:rsidRDefault="00264C1D" w:rsidP="00264C1D">
            <w:pPr>
              <w:pStyle w:val="ListParagraph"/>
              <w:rPr>
                <w:rFonts w:eastAsia="Arial Unicode MS" w:cs="Arial"/>
                <w:sz w:val="20"/>
              </w:rPr>
            </w:pPr>
          </w:p>
          <w:p w:rsidR="00264C1D" w:rsidRPr="00C82D3C" w:rsidRDefault="00264C1D" w:rsidP="00264C1D">
            <w:pPr>
              <w:pStyle w:val="ListParagraph"/>
              <w:rPr>
                <w:rFonts w:eastAsia="Arial Unicode MS" w:cs="Arial"/>
                <w:b/>
                <w:sz w:val="20"/>
              </w:rPr>
            </w:pPr>
            <w:r w:rsidRPr="00C82D3C">
              <w:rPr>
                <w:rFonts w:eastAsia="Arial Unicode MS" w:cs="Arial"/>
                <w:b/>
                <w:sz w:val="20"/>
              </w:rPr>
              <w:t>Subsequent Customer Visits</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The customer should be asked their date of birth and should be asked to place their used sharp container into the large sharps box in the pharmacy.  Customers who do not return their used works may still be issued with clean syringes and needles but should be encouraged to return their used works.</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Customers who return used syringes in containers other than the ones issued should be reminded that they should use the containers provided. Syringes should not however be removed from alternative containers and placed into individual bins. The whole container should be placed in the larger bin and a new bin issued for next time.</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Customers who return loose used syringes should be advised that this is NOT allowed.  In this situation the pharmacist should provide a sharps bin from a pack in order for the customer to store them appropriately before being passed to the pharmacist for safe disposal..</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In all cases the customer should be asked to personally place their returned container directly into the pharmacy sharps bin, making sure that it has been locked first.</w:t>
            </w:r>
          </w:p>
          <w:p w:rsidR="009C0AB7" w:rsidRPr="00C82D3C" w:rsidRDefault="009C0AB7" w:rsidP="009C0AB7">
            <w:pPr>
              <w:pStyle w:val="ListParagraph"/>
              <w:rPr>
                <w:rFonts w:eastAsia="Arial Unicode MS" w:cs="Arial"/>
                <w:sz w:val="20"/>
              </w:rPr>
            </w:pPr>
          </w:p>
          <w:p w:rsidR="00264C1D" w:rsidRPr="00C82D3C" w:rsidRDefault="00264C1D" w:rsidP="009C0AB7">
            <w:pPr>
              <w:pStyle w:val="ListParagraph"/>
              <w:jc w:val="center"/>
              <w:rPr>
                <w:rFonts w:eastAsia="Arial Unicode MS" w:cs="Arial"/>
                <w:b/>
                <w:sz w:val="20"/>
              </w:rPr>
            </w:pPr>
            <w:r w:rsidRPr="00C82D3C">
              <w:rPr>
                <w:rFonts w:eastAsia="Arial Unicode MS" w:cs="Arial"/>
                <w:b/>
                <w:sz w:val="20"/>
              </w:rPr>
              <w:t>UNDER NO CIRCUMSTANCES SHOULD ANY MEMBER OF STAFF TOUCH ANY USED SYRINGES THAT ARE NOT IN A SHARPS CONTAINER.</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 xml:space="preserve">If under extreme circumstances it is necessary to handle used syringes directly, this should only be done when wearing the gloves and using forceps. (Provided in the pack for the handling of used sharps.)  Under no circumstances should the needles be touched with bare hands.  </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 xml:space="preserve">The used syringes should be immediately placed in the pharmacy sharps bin. The gloves should be discarded into the disposal bin and the forceps should be cleaned with the wipe provided. Hands should be washed in soap and water. </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In the case of a needle-stick injury or blood spillage, action should be taken following the guidance for dealing with needle-stick injuries or blo</w:t>
            </w:r>
            <w:r w:rsidR="00C82D3C" w:rsidRPr="00C82D3C">
              <w:rPr>
                <w:rFonts w:eastAsia="Arial Unicode MS" w:cs="Arial"/>
                <w:sz w:val="20"/>
              </w:rPr>
              <w:t>od spillage (Appendix F</w:t>
            </w:r>
            <w:r w:rsidRPr="00C82D3C">
              <w:rPr>
                <w:rFonts w:eastAsia="Arial Unicode MS" w:cs="Arial"/>
                <w:sz w:val="20"/>
              </w:rPr>
              <w:t>).</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The customer should be asked approximately how many syringes have been returned, or the number estimated and recorded on the Record Sheet attached.  The date and number of packs issued should also be recorded. Every exchange or issue should be recorded on the Record Sheet.</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Offer information and advice on overdose prevention and response, sexual health and hepatitis B immunisation.</w:t>
            </w:r>
          </w:p>
          <w:p w:rsidR="00264C1D" w:rsidRPr="00C82D3C" w:rsidRDefault="00264C1D" w:rsidP="009C0AB7">
            <w:pPr>
              <w:pStyle w:val="ListParagraph"/>
              <w:rPr>
                <w:rFonts w:eastAsia="Arial Unicode MS" w:cs="Arial"/>
                <w:sz w:val="20"/>
              </w:rPr>
            </w:pPr>
          </w:p>
          <w:p w:rsidR="00264C1D" w:rsidRPr="00C82D3C" w:rsidRDefault="00264C1D" w:rsidP="009C0AB7">
            <w:pPr>
              <w:pStyle w:val="ListParagraph"/>
              <w:rPr>
                <w:rFonts w:eastAsia="Arial Unicode MS" w:cs="Arial"/>
                <w:b/>
                <w:sz w:val="20"/>
              </w:rPr>
            </w:pPr>
            <w:r w:rsidRPr="00C82D3C">
              <w:rPr>
                <w:rFonts w:eastAsia="Arial Unicode MS" w:cs="Arial"/>
                <w:b/>
                <w:sz w:val="20"/>
              </w:rPr>
              <w:t>Supplies of Clean Equipment and Collection of Waste:</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To obtain new supplies of syringe and needle packs, participating pharmacies should contact:</w:t>
            </w:r>
          </w:p>
          <w:p w:rsidR="00264C1D" w:rsidRPr="00C82D3C" w:rsidRDefault="00264C1D" w:rsidP="009C0AB7">
            <w:pPr>
              <w:pStyle w:val="ListParagraph"/>
              <w:rPr>
                <w:rFonts w:eastAsia="Arial Unicode MS" w:cs="Arial"/>
                <w:sz w:val="20"/>
              </w:rPr>
            </w:pPr>
          </w:p>
          <w:p w:rsidR="00264C1D" w:rsidRPr="00C82D3C" w:rsidRDefault="00264C1D" w:rsidP="009C0AB7">
            <w:pPr>
              <w:pStyle w:val="ListParagraph"/>
              <w:jc w:val="center"/>
              <w:rPr>
                <w:rFonts w:eastAsia="Arial Unicode MS" w:cs="Arial"/>
                <w:sz w:val="20"/>
              </w:rPr>
            </w:pPr>
            <w:r w:rsidRPr="00C82D3C">
              <w:rPr>
                <w:rFonts w:eastAsia="Arial Unicode MS" w:cs="Arial"/>
                <w:sz w:val="20"/>
              </w:rPr>
              <w:t>C&amp;P Medical Trading Ltd</w:t>
            </w:r>
          </w:p>
          <w:p w:rsidR="00264C1D" w:rsidRPr="00C82D3C" w:rsidRDefault="00264C1D" w:rsidP="009C0AB7">
            <w:pPr>
              <w:pStyle w:val="ListParagraph"/>
              <w:jc w:val="center"/>
              <w:rPr>
                <w:rFonts w:eastAsia="Arial Unicode MS" w:cs="Arial"/>
                <w:sz w:val="20"/>
              </w:rPr>
            </w:pPr>
            <w:r w:rsidRPr="00C82D3C">
              <w:rPr>
                <w:rFonts w:eastAsia="Arial Unicode MS" w:cs="Arial"/>
                <w:sz w:val="20"/>
              </w:rPr>
              <w:lastRenderedPageBreak/>
              <w:t>Unit 1 Avro Business Centre</w:t>
            </w:r>
          </w:p>
          <w:p w:rsidR="00264C1D" w:rsidRPr="00C82D3C" w:rsidRDefault="00264C1D" w:rsidP="009C0AB7">
            <w:pPr>
              <w:pStyle w:val="ListParagraph"/>
              <w:jc w:val="center"/>
              <w:rPr>
                <w:rFonts w:eastAsia="Arial Unicode MS" w:cs="Arial"/>
                <w:sz w:val="20"/>
              </w:rPr>
            </w:pPr>
            <w:r w:rsidRPr="00C82D3C">
              <w:rPr>
                <w:rFonts w:eastAsia="Arial Unicode MS" w:cs="Arial"/>
                <w:sz w:val="20"/>
              </w:rPr>
              <w:t>Avro Way, Bowerhill Estate</w:t>
            </w:r>
          </w:p>
          <w:p w:rsidR="00264C1D" w:rsidRPr="00C82D3C" w:rsidRDefault="00264C1D" w:rsidP="009C0AB7">
            <w:pPr>
              <w:pStyle w:val="ListParagraph"/>
              <w:jc w:val="center"/>
              <w:rPr>
                <w:rFonts w:eastAsia="Arial Unicode MS" w:cs="Arial"/>
                <w:sz w:val="20"/>
              </w:rPr>
            </w:pPr>
            <w:r w:rsidRPr="00C82D3C">
              <w:rPr>
                <w:rFonts w:eastAsia="Arial Unicode MS" w:cs="Arial"/>
                <w:sz w:val="20"/>
              </w:rPr>
              <w:t>Melksham, Wiltshire SN12 6TP</w:t>
            </w:r>
          </w:p>
          <w:p w:rsidR="00264C1D" w:rsidRPr="00C82D3C" w:rsidRDefault="00264C1D" w:rsidP="009C0AB7">
            <w:pPr>
              <w:pStyle w:val="ListParagraph"/>
              <w:jc w:val="center"/>
              <w:rPr>
                <w:rFonts w:eastAsia="Arial Unicode MS" w:cs="Arial"/>
                <w:sz w:val="20"/>
              </w:rPr>
            </w:pPr>
          </w:p>
          <w:p w:rsidR="00264C1D" w:rsidRPr="00C82D3C" w:rsidRDefault="00264C1D" w:rsidP="009C0AB7">
            <w:pPr>
              <w:pStyle w:val="ListParagraph"/>
              <w:jc w:val="center"/>
              <w:rPr>
                <w:rFonts w:eastAsia="Arial Unicode MS" w:cs="Arial"/>
                <w:sz w:val="20"/>
              </w:rPr>
            </w:pPr>
            <w:r w:rsidRPr="00C82D3C">
              <w:rPr>
                <w:rFonts w:eastAsia="Arial Unicode MS" w:cs="Arial"/>
                <w:sz w:val="20"/>
              </w:rPr>
              <w:t>Telephone 01225 707188</w:t>
            </w:r>
          </w:p>
          <w:p w:rsidR="009C0AB7" w:rsidRPr="00C82D3C" w:rsidRDefault="009C0AB7" w:rsidP="009C0AB7">
            <w:pPr>
              <w:pStyle w:val="ListParagraph"/>
              <w:rPr>
                <w:rFonts w:eastAsia="Arial Unicode MS" w:cs="Arial"/>
                <w:sz w:val="20"/>
              </w:rPr>
            </w:pP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Pharmacies, especially those exchanging a large number of packs, are encouraged to organise a regular delivery at monthly intervals to suit their requirements.</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The supplier records the number and type of packs supplied to each pharmacy and notifies this information to the SBC DAAT at the end of each month.</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The collection of the used pharmacy sharps bin will be arranged at a frequency to suit the pharmacy. The contractor for the collection of the pharmacy sharps bin is:</w:t>
            </w:r>
          </w:p>
          <w:p w:rsidR="009C0AB7" w:rsidRPr="00C82D3C" w:rsidRDefault="009C0AB7" w:rsidP="009C0AB7">
            <w:pPr>
              <w:pStyle w:val="ListParagraph"/>
              <w:rPr>
                <w:rFonts w:eastAsia="Arial Unicode MS" w:cs="Arial"/>
                <w:sz w:val="20"/>
              </w:rPr>
            </w:pPr>
          </w:p>
          <w:p w:rsidR="00264C1D" w:rsidRPr="00C82D3C" w:rsidRDefault="00264C1D" w:rsidP="009C0AB7">
            <w:pPr>
              <w:pStyle w:val="ListParagraph"/>
              <w:jc w:val="center"/>
              <w:rPr>
                <w:rFonts w:eastAsia="Arial Unicode MS" w:cs="Arial"/>
                <w:sz w:val="20"/>
              </w:rPr>
            </w:pPr>
            <w:r w:rsidRPr="00C82D3C">
              <w:rPr>
                <w:rFonts w:eastAsia="Arial Unicode MS" w:cs="Arial"/>
                <w:sz w:val="20"/>
              </w:rPr>
              <w:t>PHS</w:t>
            </w:r>
          </w:p>
          <w:p w:rsidR="00264C1D" w:rsidRPr="00C82D3C" w:rsidRDefault="00264C1D" w:rsidP="009C0AB7">
            <w:pPr>
              <w:pStyle w:val="ListParagraph"/>
              <w:jc w:val="center"/>
              <w:rPr>
                <w:rFonts w:eastAsia="Arial Unicode MS" w:cs="Arial"/>
                <w:sz w:val="20"/>
              </w:rPr>
            </w:pPr>
            <w:r w:rsidRPr="00C82D3C">
              <w:rPr>
                <w:rFonts w:eastAsia="Arial Unicode MS" w:cs="Arial"/>
                <w:sz w:val="20"/>
              </w:rPr>
              <w:t>wiltshire@phs.co.uk</w:t>
            </w:r>
          </w:p>
          <w:p w:rsidR="00264C1D" w:rsidRPr="00C82D3C" w:rsidRDefault="00264C1D" w:rsidP="009C0AB7">
            <w:pPr>
              <w:pStyle w:val="ListParagraph"/>
              <w:jc w:val="center"/>
              <w:rPr>
                <w:rFonts w:eastAsia="Arial Unicode MS" w:cs="Arial"/>
                <w:sz w:val="20"/>
              </w:rPr>
            </w:pPr>
            <w:r w:rsidRPr="00C82D3C">
              <w:rPr>
                <w:rFonts w:eastAsia="Arial Unicode MS" w:cs="Arial"/>
                <w:sz w:val="20"/>
              </w:rPr>
              <w:t>01204 704633</w:t>
            </w:r>
          </w:p>
          <w:p w:rsidR="00264C1D" w:rsidRPr="00C82D3C" w:rsidRDefault="00264C1D" w:rsidP="009C0AB7">
            <w:pPr>
              <w:pStyle w:val="ListParagraph"/>
              <w:rPr>
                <w:rFonts w:eastAsia="Arial Unicode MS" w:cs="Arial"/>
                <w:sz w:val="20"/>
              </w:rPr>
            </w:pP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The large bin in the pharmacy should be taken away sealed.</w:t>
            </w:r>
          </w:p>
          <w:p w:rsidR="00264C1D" w:rsidRPr="00C82D3C" w:rsidRDefault="00264C1D" w:rsidP="00D11D2E">
            <w:pPr>
              <w:pStyle w:val="ListParagraph"/>
              <w:numPr>
                <w:ilvl w:val="0"/>
                <w:numId w:val="10"/>
              </w:numPr>
              <w:rPr>
                <w:rFonts w:eastAsia="Arial Unicode MS" w:cs="Arial"/>
                <w:sz w:val="20"/>
              </w:rPr>
            </w:pPr>
            <w:r w:rsidRPr="00C82D3C">
              <w:rPr>
                <w:rFonts w:eastAsia="Arial Unicode MS" w:cs="Arial"/>
                <w:sz w:val="20"/>
              </w:rPr>
              <w:t>Clean injecting equipment and the pharmacy sharps box for returned equipment must be stored in a safe place to which the public do not have direct access. Clean and used equipment should be stored in separate areas of the pharmacy.</w:t>
            </w:r>
          </w:p>
          <w:p w:rsidR="00937C30" w:rsidRPr="00C82D3C" w:rsidRDefault="00937C30" w:rsidP="009368A9">
            <w:pPr>
              <w:tabs>
                <w:tab w:val="num" w:pos="720"/>
              </w:tabs>
              <w:rPr>
                <w:rFonts w:cs="Arial"/>
                <w:sz w:val="10"/>
                <w:szCs w:val="10"/>
              </w:rPr>
            </w:pPr>
          </w:p>
          <w:p w:rsidR="00C06E05" w:rsidRPr="00C82D3C" w:rsidRDefault="00C06E05" w:rsidP="00090017">
            <w:pPr>
              <w:rPr>
                <w:rFonts w:cs="Arial"/>
                <w:b/>
                <w:bCs/>
                <w:color w:val="339966"/>
                <w:sz w:val="16"/>
                <w:szCs w:val="16"/>
              </w:rPr>
            </w:pPr>
          </w:p>
          <w:p w:rsidR="00D82C8D" w:rsidRPr="00C82D3C" w:rsidRDefault="00D82C8D" w:rsidP="00090017">
            <w:pPr>
              <w:rPr>
                <w:rFonts w:cs="Arial"/>
                <w:b/>
                <w:bCs/>
                <w:color w:val="339966"/>
                <w:sz w:val="16"/>
                <w:szCs w:val="16"/>
              </w:rPr>
            </w:pPr>
          </w:p>
          <w:p w:rsidR="00090017" w:rsidRPr="00C82D3C" w:rsidRDefault="00090017" w:rsidP="00090017">
            <w:pPr>
              <w:rPr>
                <w:rFonts w:cs="Arial"/>
                <w:b/>
                <w:bCs/>
                <w:color w:val="339966"/>
                <w:sz w:val="20"/>
              </w:rPr>
            </w:pPr>
            <w:r w:rsidRPr="00C82D3C">
              <w:rPr>
                <w:rFonts w:cs="Arial"/>
                <w:b/>
                <w:bCs/>
                <w:color w:val="339966"/>
                <w:sz w:val="20"/>
              </w:rPr>
              <w:t xml:space="preserve">3.3 Population </w:t>
            </w:r>
            <w:r w:rsidR="00623338" w:rsidRPr="00C82D3C">
              <w:rPr>
                <w:rFonts w:cs="Arial"/>
                <w:b/>
                <w:bCs/>
                <w:color w:val="339966"/>
                <w:sz w:val="20"/>
              </w:rPr>
              <w:t>C</w:t>
            </w:r>
            <w:r w:rsidRPr="00C82D3C">
              <w:rPr>
                <w:rFonts w:cs="Arial"/>
                <w:b/>
                <w:bCs/>
                <w:color w:val="339966"/>
                <w:sz w:val="20"/>
              </w:rPr>
              <w:t>overed</w:t>
            </w:r>
          </w:p>
          <w:p w:rsidR="003A5A86" w:rsidRPr="00C82D3C" w:rsidRDefault="003A5A86" w:rsidP="00090017">
            <w:pPr>
              <w:rPr>
                <w:rFonts w:cs="Arial"/>
                <w:b/>
                <w:bCs/>
                <w:color w:val="339966"/>
                <w:sz w:val="16"/>
                <w:szCs w:val="16"/>
              </w:rPr>
            </w:pPr>
          </w:p>
          <w:p w:rsidR="003A5A86" w:rsidRPr="00C82D3C" w:rsidRDefault="003A5A86" w:rsidP="00090017">
            <w:pPr>
              <w:rPr>
                <w:rFonts w:cs="Arial"/>
                <w:b/>
                <w:bCs/>
                <w:i/>
                <w:sz w:val="20"/>
              </w:rPr>
            </w:pPr>
            <w:r w:rsidRPr="00C82D3C">
              <w:rPr>
                <w:rFonts w:cs="Arial"/>
                <w:b/>
                <w:bCs/>
                <w:i/>
                <w:sz w:val="20"/>
              </w:rPr>
              <w:t>(Insert details of population area to be covered)</w:t>
            </w:r>
          </w:p>
          <w:p w:rsidR="003A5A86" w:rsidRPr="00C82D3C" w:rsidRDefault="003A5A86" w:rsidP="00090017">
            <w:pPr>
              <w:rPr>
                <w:rFonts w:cs="Arial"/>
                <w:b/>
                <w:bCs/>
                <w:color w:val="339966"/>
                <w:sz w:val="20"/>
              </w:rPr>
            </w:pPr>
          </w:p>
          <w:p w:rsidR="003A5A86" w:rsidRPr="00C82D3C" w:rsidRDefault="00BF46FE" w:rsidP="003A5A86">
            <w:pPr>
              <w:rPr>
                <w:rFonts w:cs="Arial"/>
                <w:bCs/>
                <w:sz w:val="20"/>
                <w:lang w:eastAsia="en-GB"/>
              </w:rPr>
            </w:pPr>
            <w:r w:rsidRPr="00C82D3C">
              <w:rPr>
                <w:rFonts w:cs="Arial"/>
                <w:bCs/>
                <w:sz w:val="20"/>
                <w:lang w:eastAsia="en-GB"/>
              </w:rPr>
              <w:t>T</w:t>
            </w:r>
            <w:r w:rsidR="003A5A86" w:rsidRPr="00C82D3C">
              <w:rPr>
                <w:rFonts w:cs="Arial"/>
                <w:bCs/>
                <w:sz w:val="20"/>
                <w:lang w:eastAsia="en-GB"/>
              </w:rPr>
              <w:t>he service must operate an open access policy regardless of residence of the patient.</w:t>
            </w:r>
          </w:p>
          <w:p w:rsidR="003A5A86" w:rsidRPr="00C82D3C" w:rsidRDefault="003A5A86" w:rsidP="00090017">
            <w:pPr>
              <w:rPr>
                <w:rFonts w:cs="Arial"/>
                <w:b/>
                <w:bCs/>
                <w:color w:val="339966"/>
                <w:sz w:val="16"/>
                <w:szCs w:val="16"/>
              </w:rPr>
            </w:pPr>
          </w:p>
          <w:p w:rsidR="00C5336A" w:rsidRPr="00C82D3C" w:rsidRDefault="00C5336A" w:rsidP="00090017">
            <w:pPr>
              <w:rPr>
                <w:rFonts w:cs="Arial"/>
                <w:b/>
                <w:bCs/>
                <w:color w:val="339966"/>
                <w:sz w:val="16"/>
                <w:szCs w:val="16"/>
              </w:rPr>
            </w:pPr>
          </w:p>
          <w:p w:rsidR="009735D1" w:rsidRPr="00C82D3C" w:rsidRDefault="00090017" w:rsidP="00090017">
            <w:pPr>
              <w:rPr>
                <w:rFonts w:cs="Arial"/>
                <w:b/>
                <w:bCs/>
                <w:color w:val="339966"/>
                <w:sz w:val="20"/>
              </w:rPr>
            </w:pPr>
            <w:r w:rsidRPr="00C82D3C">
              <w:rPr>
                <w:rFonts w:cs="Arial"/>
                <w:b/>
                <w:bCs/>
                <w:color w:val="339966"/>
                <w:sz w:val="20"/>
              </w:rPr>
              <w:t xml:space="preserve">3.4 Any </w:t>
            </w:r>
            <w:r w:rsidR="00623338" w:rsidRPr="00C82D3C">
              <w:rPr>
                <w:rFonts w:cs="Arial"/>
                <w:b/>
                <w:bCs/>
                <w:color w:val="339966"/>
                <w:sz w:val="20"/>
              </w:rPr>
              <w:t>Acceptance and Exclusion Criteria and Thresholds</w:t>
            </w:r>
          </w:p>
          <w:p w:rsidR="009735D1" w:rsidRPr="00C82D3C" w:rsidRDefault="00090017" w:rsidP="009735D1">
            <w:pPr>
              <w:rPr>
                <w:rFonts w:cs="Arial"/>
                <w:b/>
                <w:bCs/>
                <w:color w:val="339966"/>
                <w:sz w:val="16"/>
                <w:szCs w:val="16"/>
              </w:rPr>
            </w:pPr>
            <w:r w:rsidRPr="00C82D3C">
              <w:rPr>
                <w:rFonts w:cs="Arial"/>
                <w:b/>
                <w:bCs/>
                <w:color w:val="339966"/>
                <w:sz w:val="20"/>
              </w:rPr>
              <w:t xml:space="preserve"> </w:t>
            </w:r>
          </w:p>
          <w:p w:rsidR="0003167E" w:rsidRPr="0003167E" w:rsidRDefault="0003167E" w:rsidP="0003167E">
            <w:pPr>
              <w:rPr>
                <w:rFonts w:cs="Arial"/>
                <w:bCs/>
                <w:sz w:val="20"/>
              </w:rPr>
            </w:pPr>
            <w:r w:rsidRPr="00C82D3C">
              <w:rPr>
                <w:rFonts w:cs="Arial"/>
                <w:bCs/>
                <w:sz w:val="20"/>
              </w:rPr>
              <w:t>Where users become disruptive an exchange can be refused.  It may be appropriate in some circumstances to advise clients not to attend the pharmacy in future.  In these cases information regarding alternative needle exchange schemes should be given.</w:t>
            </w:r>
            <w:r w:rsidRPr="0003167E">
              <w:rPr>
                <w:rFonts w:cs="Arial"/>
                <w:bCs/>
                <w:sz w:val="20"/>
              </w:rPr>
              <w:t xml:space="preserve">  </w:t>
            </w:r>
          </w:p>
          <w:p w:rsidR="00911DA5" w:rsidRDefault="00911DA5" w:rsidP="00090017">
            <w:pPr>
              <w:rPr>
                <w:rFonts w:cs="Arial"/>
                <w:b/>
                <w:bCs/>
                <w:color w:val="339966"/>
                <w:sz w:val="16"/>
                <w:szCs w:val="16"/>
              </w:rPr>
            </w:pPr>
          </w:p>
          <w:p w:rsidR="004246D7" w:rsidRDefault="004246D7" w:rsidP="00090017">
            <w:pPr>
              <w:rPr>
                <w:rFonts w:cs="Arial"/>
                <w:b/>
                <w:bCs/>
                <w:color w:val="339966"/>
                <w:sz w:val="16"/>
                <w:szCs w:val="16"/>
              </w:rPr>
            </w:pPr>
          </w:p>
          <w:p w:rsidR="00090017" w:rsidRPr="00AE0CA3" w:rsidRDefault="00090017" w:rsidP="00090017">
            <w:pPr>
              <w:rPr>
                <w:rFonts w:cs="Arial"/>
                <w:b/>
                <w:bCs/>
                <w:color w:val="339966"/>
                <w:sz w:val="20"/>
              </w:rPr>
            </w:pPr>
            <w:r w:rsidRPr="00AE0CA3">
              <w:rPr>
                <w:rFonts w:cs="Arial"/>
                <w:b/>
                <w:bCs/>
                <w:color w:val="339966"/>
                <w:sz w:val="20"/>
              </w:rPr>
              <w:t xml:space="preserve">3.5 Interdependencies with other </w:t>
            </w:r>
            <w:r w:rsidR="00623338">
              <w:rPr>
                <w:rFonts w:cs="Arial"/>
                <w:b/>
                <w:bCs/>
                <w:color w:val="339966"/>
                <w:sz w:val="20"/>
              </w:rPr>
              <w:t>S</w:t>
            </w:r>
            <w:r w:rsidRPr="00AE0CA3">
              <w:rPr>
                <w:rFonts w:cs="Arial"/>
                <w:b/>
                <w:bCs/>
                <w:color w:val="339966"/>
                <w:sz w:val="20"/>
              </w:rPr>
              <w:t>ervices</w:t>
            </w:r>
          </w:p>
          <w:p w:rsidR="00090017" w:rsidRPr="009F2290" w:rsidRDefault="00090017" w:rsidP="00090017">
            <w:pPr>
              <w:rPr>
                <w:rFonts w:cs="Arial"/>
                <w:b/>
                <w:bCs/>
                <w:color w:val="339966"/>
                <w:sz w:val="16"/>
                <w:szCs w:val="16"/>
              </w:rPr>
            </w:pPr>
          </w:p>
          <w:p w:rsidR="006A3052" w:rsidRPr="00B32D04" w:rsidRDefault="00911DA5" w:rsidP="00294014">
            <w:pPr>
              <w:rPr>
                <w:rFonts w:cs="Arial"/>
                <w:sz w:val="20"/>
              </w:rPr>
            </w:pPr>
            <w:r w:rsidRPr="00B32D04">
              <w:rPr>
                <w:rFonts w:cs="Arial"/>
                <w:sz w:val="20"/>
              </w:rPr>
              <w:t xml:space="preserve">The </w:t>
            </w:r>
            <w:r w:rsidR="0056190A" w:rsidRPr="00B32D04">
              <w:rPr>
                <w:rFonts w:cs="Arial"/>
                <w:sz w:val="20"/>
              </w:rPr>
              <w:t>Needle and Syringe Exchange</w:t>
            </w:r>
            <w:r w:rsidRPr="00B32D04">
              <w:rPr>
                <w:rFonts w:cs="Arial"/>
                <w:sz w:val="20"/>
              </w:rPr>
              <w:t xml:space="preserve"> Service will maintain efficient working relationships with allied services, agencies and stakeholder</w:t>
            </w:r>
            <w:r w:rsidR="0056190A" w:rsidRPr="00B32D04">
              <w:rPr>
                <w:rFonts w:cs="Arial"/>
                <w:sz w:val="20"/>
              </w:rPr>
              <w:t>s to enhance the quality of service</w:t>
            </w:r>
            <w:r w:rsidRPr="00B32D04">
              <w:rPr>
                <w:rFonts w:cs="Arial"/>
                <w:sz w:val="20"/>
              </w:rPr>
              <w:t xml:space="preserve"> delivered</w:t>
            </w:r>
            <w:r w:rsidR="0056190A" w:rsidRPr="00B32D04">
              <w:rPr>
                <w:rFonts w:cs="Arial"/>
                <w:sz w:val="20"/>
              </w:rPr>
              <w:t>.</w:t>
            </w:r>
            <w:r w:rsidRPr="00B32D04">
              <w:rPr>
                <w:rFonts w:cs="Arial"/>
                <w:sz w:val="20"/>
              </w:rPr>
              <w:t xml:space="preserve">  Specifically, linkag</w:t>
            </w:r>
            <w:r w:rsidR="0056190A" w:rsidRPr="00B32D04">
              <w:rPr>
                <w:rFonts w:cs="Arial"/>
                <w:sz w:val="20"/>
              </w:rPr>
              <w:t>es will be maintained with other Pharmacies, Swindon Drugs and Alcohol Team (Swindon Borough Council),</w:t>
            </w:r>
            <w:r w:rsidRPr="00B32D04">
              <w:rPr>
                <w:rFonts w:cs="Arial"/>
                <w:sz w:val="20"/>
              </w:rPr>
              <w:t xml:space="preserve"> wider Local Authority services,</w:t>
            </w:r>
            <w:r w:rsidR="0056190A" w:rsidRPr="00B32D04">
              <w:rPr>
                <w:rFonts w:cs="Arial"/>
                <w:sz w:val="20"/>
              </w:rPr>
              <w:t xml:space="preserve"> GP’s, Adult Drug Treatment Services, Swindon Young People’s Substance Misuse Service,</w:t>
            </w:r>
            <w:r w:rsidRPr="00B32D04">
              <w:rPr>
                <w:rFonts w:cs="Arial"/>
                <w:sz w:val="20"/>
              </w:rPr>
              <w:t xml:space="preserve"> Health Promotion, other sexual health and secondary health service providers for use when relevant.</w:t>
            </w:r>
            <w:r w:rsidR="00AA3B15" w:rsidRPr="00B32D04">
              <w:rPr>
                <w:rFonts w:cs="Arial"/>
                <w:sz w:val="20"/>
              </w:rPr>
              <w:t xml:space="preserve"> In the event of any difficulties please use the Needle and Syringe Exchange Scheme Contact Information in the table below.</w:t>
            </w:r>
          </w:p>
          <w:p w:rsidR="00C4648A" w:rsidRPr="00B32D04" w:rsidRDefault="00C4648A" w:rsidP="00294014">
            <w:pPr>
              <w:rPr>
                <w:rFonts w:cs="Arial"/>
                <w:sz w:val="20"/>
              </w:rPr>
            </w:pPr>
          </w:p>
          <w:p w:rsidR="00C4648A" w:rsidRDefault="00C4648A" w:rsidP="00294014">
            <w:pPr>
              <w:rPr>
                <w:rFonts w:cs="Arial"/>
                <w:sz w:val="20"/>
              </w:rPr>
            </w:pPr>
            <w:r w:rsidRPr="00B32D04">
              <w:rPr>
                <w:rFonts w:cs="Arial"/>
                <w:sz w:val="20"/>
              </w:rPr>
              <w:t>The SBC - DAAT should arrange at least one contractor meeting per year to promote service development and update pharmacy staff with new developments, knowledge and evidence.</w:t>
            </w:r>
            <w:r w:rsidRPr="00C4648A">
              <w:rPr>
                <w:rFonts w:cs="Arial"/>
                <w:sz w:val="20"/>
              </w:rPr>
              <w:t xml:space="preserve">   </w:t>
            </w:r>
          </w:p>
          <w:p w:rsidR="006A3052" w:rsidRDefault="006A3052" w:rsidP="00294014">
            <w:pPr>
              <w:rPr>
                <w:rFonts w:cs="Arial"/>
                <w:sz w:val="20"/>
              </w:rPr>
            </w:pPr>
          </w:p>
          <w:p w:rsidR="00AA3B15" w:rsidRDefault="00AA3B15" w:rsidP="006A3052">
            <w:pPr>
              <w:tabs>
                <w:tab w:val="left" w:pos="426"/>
                <w:tab w:val="num" w:pos="851"/>
              </w:tabs>
              <w:suppressAutoHyphens w:val="0"/>
              <w:spacing w:after="120"/>
              <w:ind w:left="851" w:right="1440"/>
              <w:jc w:val="left"/>
              <w:rPr>
                <w:b/>
                <w:sz w:val="26"/>
                <w:szCs w:val="24"/>
              </w:rPr>
            </w:pPr>
            <w:bookmarkStart w:id="3" w:name="_Toc231641343"/>
          </w:p>
          <w:p w:rsidR="00AA3B15" w:rsidRDefault="00AA3B15" w:rsidP="006A3052">
            <w:pPr>
              <w:tabs>
                <w:tab w:val="left" w:pos="426"/>
                <w:tab w:val="num" w:pos="851"/>
              </w:tabs>
              <w:suppressAutoHyphens w:val="0"/>
              <w:spacing w:after="120"/>
              <w:ind w:left="851" w:right="1440"/>
              <w:jc w:val="left"/>
              <w:rPr>
                <w:b/>
                <w:sz w:val="26"/>
                <w:szCs w:val="24"/>
              </w:rPr>
            </w:pPr>
          </w:p>
          <w:p w:rsidR="00AA3B15" w:rsidRDefault="00AA3B15" w:rsidP="006A3052">
            <w:pPr>
              <w:tabs>
                <w:tab w:val="left" w:pos="426"/>
                <w:tab w:val="num" w:pos="851"/>
              </w:tabs>
              <w:suppressAutoHyphens w:val="0"/>
              <w:spacing w:after="120"/>
              <w:ind w:left="851" w:right="1440"/>
              <w:jc w:val="left"/>
              <w:rPr>
                <w:b/>
                <w:sz w:val="26"/>
                <w:szCs w:val="24"/>
              </w:rPr>
            </w:pPr>
          </w:p>
          <w:p w:rsidR="00AA3B15" w:rsidRDefault="00AA3B15" w:rsidP="006A3052">
            <w:pPr>
              <w:tabs>
                <w:tab w:val="left" w:pos="426"/>
                <w:tab w:val="num" w:pos="851"/>
              </w:tabs>
              <w:suppressAutoHyphens w:val="0"/>
              <w:spacing w:after="120"/>
              <w:ind w:left="851" w:right="1440"/>
              <w:jc w:val="left"/>
              <w:rPr>
                <w:b/>
                <w:sz w:val="26"/>
                <w:szCs w:val="24"/>
              </w:rPr>
            </w:pPr>
          </w:p>
          <w:p w:rsidR="00FB1E08" w:rsidRDefault="00FB1E08" w:rsidP="006A3052">
            <w:pPr>
              <w:tabs>
                <w:tab w:val="left" w:pos="426"/>
                <w:tab w:val="num" w:pos="851"/>
              </w:tabs>
              <w:suppressAutoHyphens w:val="0"/>
              <w:spacing w:after="120"/>
              <w:ind w:left="851" w:right="1440"/>
              <w:jc w:val="left"/>
              <w:rPr>
                <w:b/>
                <w:sz w:val="26"/>
                <w:szCs w:val="24"/>
              </w:rPr>
            </w:pPr>
          </w:p>
          <w:p w:rsidR="00AA3B15" w:rsidRDefault="00AA3B15" w:rsidP="006A3052">
            <w:pPr>
              <w:tabs>
                <w:tab w:val="left" w:pos="426"/>
                <w:tab w:val="num" w:pos="851"/>
              </w:tabs>
              <w:suppressAutoHyphens w:val="0"/>
              <w:spacing w:after="120"/>
              <w:ind w:left="851" w:right="1440"/>
              <w:jc w:val="left"/>
              <w:rPr>
                <w:b/>
                <w:sz w:val="26"/>
                <w:szCs w:val="24"/>
              </w:rPr>
            </w:pPr>
          </w:p>
          <w:p w:rsidR="00AA3B15" w:rsidRDefault="00AA3B15" w:rsidP="006A3052">
            <w:pPr>
              <w:tabs>
                <w:tab w:val="left" w:pos="426"/>
                <w:tab w:val="num" w:pos="851"/>
              </w:tabs>
              <w:suppressAutoHyphens w:val="0"/>
              <w:spacing w:after="120"/>
              <w:ind w:left="851" w:right="1440"/>
              <w:jc w:val="left"/>
              <w:rPr>
                <w:b/>
                <w:sz w:val="26"/>
                <w:szCs w:val="24"/>
              </w:rPr>
            </w:pPr>
          </w:p>
          <w:p w:rsidR="006A3052" w:rsidRPr="006A3052" w:rsidRDefault="006A3052" w:rsidP="006A3052">
            <w:pPr>
              <w:tabs>
                <w:tab w:val="left" w:pos="426"/>
                <w:tab w:val="num" w:pos="851"/>
              </w:tabs>
              <w:suppressAutoHyphens w:val="0"/>
              <w:spacing w:after="120"/>
              <w:ind w:left="851" w:right="1440"/>
              <w:jc w:val="left"/>
              <w:rPr>
                <w:b/>
                <w:szCs w:val="24"/>
              </w:rPr>
            </w:pPr>
            <w:r w:rsidRPr="006A3052">
              <w:rPr>
                <w:b/>
                <w:szCs w:val="24"/>
              </w:rPr>
              <w:t>Needle and Syringe Exchange Scheme Contact Information</w:t>
            </w:r>
            <w:bookmarkEnd w:id="3"/>
          </w:p>
          <w:p w:rsidR="006A3052" w:rsidRPr="006A3052" w:rsidRDefault="006A3052" w:rsidP="006A3052">
            <w:pPr>
              <w:tabs>
                <w:tab w:val="num" w:pos="851"/>
              </w:tabs>
              <w:suppressAutoHyphens w:val="0"/>
              <w:ind w:left="851"/>
              <w:jc w:val="left"/>
              <w:rPr>
                <w:rFonts w:ascii="Calibri" w:hAnsi="Calibri" w:cs="Calibri"/>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4161"/>
            </w:tblGrid>
            <w:tr w:rsidR="006A3052" w:rsidRPr="006A3052" w:rsidTr="009A2849">
              <w:trPr>
                <w:trHeight w:val="145"/>
              </w:trPr>
              <w:tc>
                <w:tcPr>
                  <w:tcW w:w="4199" w:type="dxa"/>
                  <w:tcBorders>
                    <w:top w:val="single" w:sz="4" w:space="0" w:color="auto"/>
                    <w:left w:val="single" w:sz="4" w:space="0" w:color="auto"/>
                    <w:bottom w:val="single" w:sz="4" w:space="0" w:color="auto"/>
                    <w:right w:val="single" w:sz="4" w:space="0" w:color="auto"/>
                  </w:tcBorders>
                </w:tcPr>
                <w:p w:rsidR="006A3052" w:rsidRPr="006A3052" w:rsidRDefault="00D20A0F" w:rsidP="006A3052">
                  <w:pPr>
                    <w:tabs>
                      <w:tab w:val="num" w:pos="851"/>
                    </w:tabs>
                    <w:suppressAutoHyphens w:val="0"/>
                    <w:ind w:left="851"/>
                    <w:jc w:val="left"/>
                    <w:rPr>
                      <w:rFonts w:ascii="Calibri" w:hAnsi="Calibri" w:cs="Calibri"/>
                      <w:b/>
                      <w:szCs w:val="24"/>
                    </w:rPr>
                  </w:pPr>
                  <w:r>
                    <w:rPr>
                      <w:rFonts w:ascii="Calibri" w:hAnsi="Calibri" w:cs="Calibri"/>
                      <w:b/>
                      <w:szCs w:val="24"/>
                    </w:rPr>
                    <w:t>Queries, Service delivery &amp; Clinical Waste Collection Contract Issues</w:t>
                  </w:r>
                  <w:r w:rsidR="006A3052" w:rsidRPr="006A3052">
                    <w:rPr>
                      <w:rFonts w:ascii="Calibri" w:hAnsi="Calibri" w:cs="Calibri"/>
                      <w:b/>
                      <w:szCs w:val="24"/>
                    </w:rPr>
                    <w:t xml:space="preserve">: </w:t>
                  </w:r>
                </w:p>
                <w:p w:rsidR="006A3052" w:rsidRPr="006A3052" w:rsidRDefault="00D20A0F" w:rsidP="006A3052">
                  <w:pPr>
                    <w:tabs>
                      <w:tab w:val="num" w:pos="851"/>
                    </w:tabs>
                    <w:suppressAutoHyphens w:val="0"/>
                    <w:ind w:left="851"/>
                    <w:jc w:val="left"/>
                    <w:rPr>
                      <w:rFonts w:ascii="Calibri" w:hAnsi="Calibri" w:cs="Calibri"/>
                      <w:szCs w:val="24"/>
                    </w:rPr>
                  </w:pPr>
                  <w:r>
                    <w:rPr>
                      <w:rFonts w:ascii="Calibri" w:hAnsi="Calibri" w:cs="Calibri"/>
                      <w:szCs w:val="24"/>
                    </w:rPr>
                    <w:t>Kate Daniels</w:t>
                  </w:r>
                </w:p>
                <w:p w:rsidR="006A3052" w:rsidRPr="006A3052" w:rsidRDefault="00D20A0F" w:rsidP="006A3052">
                  <w:pPr>
                    <w:tabs>
                      <w:tab w:val="num" w:pos="851"/>
                    </w:tabs>
                    <w:suppressAutoHyphens w:val="0"/>
                    <w:ind w:left="851"/>
                    <w:jc w:val="left"/>
                    <w:rPr>
                      <w:rFonts w:ascii="Calibri" w:hAnsi="Calibri" w:cs="Calibri"/>
                      <w:szCs w:val="24"/>
                    </w:rPr>
                  </w:pPr>
                  <w:r>
                    <w:rPr>
                      <w:rFonts w:ascii="Calibri" w:hAnsi="Calibri" w:cs="Calibri"/>
                      <w:szCs w:val="24"/>
                    </w:rPr>
                    <w:t>Contract Compliance Performance Officer</w:t>
                  </w:r>
                  <w:r w:rsidR="006A3052" w:rsidRPr="006A3052">
                    <w:rPr>
                      <w:rFonts w:ascii="Calibri" w:hAnsi="Calibri" w:cs="Calibri"/>
                      <w:szCs w:val="24"/>
                    </w:rPr>
                    <w:t xml:space="preserve"> (DAAT)</w:t>
                  </w:r>
                </w:p>
                <w:p w:rsidR="006A3052" w:rsidRPr="006A3052" w:rsidRDefault="006A3052" w:rsidP="006A3052">
                  <w:pPr>
                    <w:tabs>
                      <w:tab w:val="num" w:pos="851"/>
                    </w:tabs>
                    <w:suppressAutoHyphens w:val="0"/>
                    <w:ind w:left="851"/>
                    <w:jc w:val="left"/>
                    <w:rPr>
                      <w:rFonts w:ascii="Calibri" w:hAnsi="Calibri" w:cs="Calibri"/>
                      <w:szCs w:val="24"/>
                    </w:rPr>
                  </w:pPr>
                  <w:r w:rsidRPr="006A3052">
                    <w:rPr>
                      <w:rFonts w:ascii="Calibri" w:hAnsi="Calibri" w:cs="Calibri"/>
                      <w:szCs w:val="24"/>
                    </w:rPr>
                    <w:t>Wat Tyler House West</w:t>
                  </w:r>
                </w:p>
                <w:p w:rsidR="006A3052" w:rsidRPr="006A3052" w:rsidRDefault="006A3052" w:rsidP="006A3052">
                  <w:pPr>
                    <w:tabs>
                      <w:tab w:val="num" w:pos="851"/>
                    </w:tabs>
                    <w:suppressAutoHyphens w:val="0"/>
                    <w:ind w:left="851"/>
                    <w:jc w:val="left"/>
                    <w:rPr>
                      <w:rFonts w:ascii="Calibri" w:hAnsi="Calibri" w:cs="Calibri"/>
                      <w:szCs w:val="24"/>
                    </w:rPr>
                  </w:pPr>
                  <w:r w:rsidRPr="006A3052">
                    <w:rPr>
                      <w:rFonts w:ascii="Calibri" w:hAnsi="Calibri" w:cs="Calibri"/>
                      <w:szCs w:val="24"/>
                    </w:rPr>
                    <w:t>Beckhampton Street</w:t>
                  </w:r>
                </w:p>
                <w:p w:rsidR="006A3052" w:rsidRPr="006A3052" w:rsidRDefault="006A3052" w:rsidP="006A3052">
                  <w:pPr>
                    <w:tabs>
                      <w:tab w:val="num" w:pos="851"/>
                    </w:tabs>
                    <w:suppressAutoHyphens w:val="0"/>
                    <w:ind w:left="851"/>
                    <w:jc w:val="left"/>
                    <w:rPr>
                      <w:rFonts w:ascii="Calibri" w:hAnsi="Calibri" w:cs="Calibri"/>
                      <w:szCs w:val="24"/>
                    </w:rPr>
                  </w:pPr>
                  <w:r w:rsidRPr="006A3052">
                    <w:rPr>
                      <w:rFonts w:ascii="Calibri" w:hAnsi="Calibri" w:cs="Calibri"/>
                      <w:szCs w:val="24"/>
                    </w:rPr>
                    <w:t>Swindon, SN1 2JG</w:t>
                  </w:r>
                </w:p>
                <w:p w:rsidR="006A3052" w:rsidRPr="006A3052" w:rsidRDefault="00D20A0F" w:rsidP="006A3052">
                  <w:pPr>
                    <w:tabs>
                      <w:tab w:val="num" w:pos="851"/>
                    </w:tabs>
                    <w:suppressAutoHyphens w:val="0"/>
                    <w:ind w:left="851"/>
                    <w:jc w:val="left"/>
                    <w:rPr>
                      <w:rFonts w:ascii="Calibri" w:hAnsi="Calibri" w:cs="Calibri"/>
                      <w:bCs/>
                      <w:szCs w:val="24"/>
                    </w:rPr>
                  </w:pPr>
                  <w:r>
                    <w:rPr>
                      <w:rFonts w:ascii="Calibri" w:hAnsi="Calibri" w:cs="Calibri"/>
                      <w:szCs w:val="24"/>
                    </w:rPr>
                    <w:t>01793 466003</w:t>
                  </w:r>
                </w:p>
                <w:p w:rsidR="006A3052" w:rsidRPr="006A3052" w:rsidRDefault="006A3052" w:rsidP="006A3052">
                  <w:pPr>
                    <w:tabs>
                      <w:tab w:val="num" w:pos="851"/>
                    </w:tabs>
                    <w:suppressAutoHyphens w:val="0"/>
                    <w:ind w:left="851"/>
                    <w:jc w:val="left"/>
                    <w:rPr>
                      <w:rFonts w:ascii="Calibri" w:hAnsi="Calibri" w:cs="Calibri"/>
                      <w:bCs/>
                      <w:szCs w:val="24"/>
                    </w:rPr>
                  </w:pPr>
                </w:p>
                <w:p w:rsidR="006A3052" w:rsidRPr="006A3052" w:rsidRDefault="006A3052" w:rsidP="006A3052">
                  <w:pPr>
                    <w:tabs>
                      <w:tab w:val="num" w:pos="851"/>
                    </w:tabs>
                    <w:suppressAutoHyphens w:val="0"/>
                    <w:ind w:left="851"/>
                    <w:jc w:val="left"/>
                    <w:rPr>
                      <w:rFonts w:ascii="Calibri" w:hAnsi="Calibri" w:cs="Calibri"/>
                      <w:bCs/>
                      <w:szCs w:val="24"/>
                    </w:rPr>
                  </w:pPr>
                </w:p>
                <w:p w:rsidR="006A3052" w:rsidRPr="006A3052" w:rsidRDefault="006A3052" w:rsidP="006A3052">
                  <w:pPr>
                    <w:tabs>
                      <w:tab w:val="num" w:pos="851"/>
                    </w:tabs>
                    <w:suppressAutoHyphens w:val="0"/>
                    <w:ind w:left="851"/>
                    <w:jc w:val="left"/>
                    <w:rPr>
                      <w:rFonts w:ascii="Calibri" w:hAnsi="Calibri" w:cs="Calibri"/>
                      <w:bCs/>
                      <w:szCs w:val="24"/>
                    </w:rPr>
                  </w:pPr>
                </w:p>
              </w:tc>
              <w:tc>
                <w:tcPr>
                  <w:tcW w:w="4161" w:type="dxa"/>
                  <w:tcBorders>
                    <w:top w:val="single" w:sz="4" w:space="0" w:color="auto"/>
                    <w:left w:val="single" w:sz="4" w:space="0" w:color="auto"/>
                    <w:bottom w:val="single" w:sz="4" w:space="0" w:color="auto"/>
                    <w:right w:val="single" w:sz="4" w:space="0" w:color="auto"/>
                  </w:tcBorders>
                </w:tcPr>
                <w:p w:rsidR="00D20A0F" w:rsidRPr="006A3052" w:rsidRDefault="00D20A0F" w:rsidP="00D20A0F">
                  <w:pPr>
                    <w:tabs>
                      <w:tab w:val="num" w:pos="851"/>
                    </w:tabs>
                    <w:suppressAutoHyphens w:val="0"/>
                    <w:ind w:left="851"/>
                    <w:jc w:val="left"/>
                    <w:rPr>
                      <w:rFonts w:ascii="Calibri" w:hAnsi="Calibri" w:cs="Calibri"/>
                      <w:b/>
                      <w:szCs w:val="24"/>
                    </w:rPr>
                  </w:pPr>
                  <w:r w:rsidRPr="006A3052">
                    <w:rPr>
                      <w:rFonts w:ascii="Calibri" w:hAnsi="Calibri" w:cs="Calibri"/>
                      <w:b/>
                      <w:szCs w:val="24"/>
                    </w:rPr>
                    <w:t>SBC DAAT Lead:</w:t>
                  </w:r>
                </w:p>
                <w:p w:rsidR="00D20A0F" w:rsidRPr="006A3052" w:rsidRDefault="00D20A0F" w:rsidP="00D20A0F">
                  <w:pPr>
                    <w:tabs>
                      <w:tab w:val="num" w:pos="851"/>
                    </w:tabs>
                    <w:suppressAutoHyphens w:val="0"/>
                    <w:ind w:left="851"/>
                    <w:jc w:val="left"/>
                    <w:rPr>
                      <w:rFonts w:ascii="Calibri" w:hAnsi="Calibri" w:cs="Calibri"/>
                      <w:szCs w:val="24"/>
                    </w:rPr>
                  </w:pPr>
                  <w:r w:rsidRPr="006A3052">
                    <w:rPr>
                      <w:rFonts w:ascii="Calibri" w:hAnsi="Calibri" w:cs="Calibri"/>
                      <w:szCs w:val="24"/>
                    </w:rPr>
                    <w:t>Jennifer Laibach</w:t>
                  </w:r>
                </w:p>
                <w:p w:rsidR="00D20A0F" w:rsidRPr="006A3052" w:rsidRDefault="00D20A0F" w:rsidP="00D20A0F">
                  <w:pPr>
                    <w:tabs>
                      <w:tab w:val="num" w:pos="851"/>
                    </w:tabs>
                    <w:suppressAutoHyphens w:val="0"/>
                    <w:ind w:left="851"/>
                    <w:jc w:val="left"/>
                    <w:rPr>
                      <w:rFonts w:ascii="Calibri" w:hAnsi="Calibri" w:cs="Calibri"/>
                      <w:szCs w:val="24"/>
                    </w:rPr>
                  </w:pPr>
                  <w:r w:rsidRPr="006A3052">
                    <w:rPr>
                      <w:rFonts w:ascii="Calibri" w:hAnsi="Calibri" w:cs="Calibri"/>
                      <w:szCs w:val="24"/>
                    </w:rPr>
                    <w:t>Senior Commissioner for Drugs and Alcohol (DAAT)</w:t>
                  </w:r>
                </w:p>
                <w:p w:rsidR="00D20A0F" w:rsidRPr="006A3052" w:rsidRDefault="00D20A0F" w:rsidP="00D20A0F">
                  <w:pPr>
                    <w:tabs>
                      <w:tab w:val="num" w:pos="851"/>
                    </w:tabs>
                    <w:suppressAutoHyphens w:val="0"/>
                    <w:ind w:left="851"/>
                    <w:jc w:val="left"/>
                    <w:rPr>
                      <w:rFonts w:ascii="Calibri" w:hAnsi="Calibri" w:cs="Calibri"/>
                      <w:szCs w:val="24"/>
                    </w:rPr>
                  </w:pPr>
                  <w:r w:rsidRPr="006A3052">
                    <w:rPr>
                      <w:rFonts w:ascii="Calibri" w:hAnsi="Calibri" w:cs="Calibri"/>
                      <w:szCs w:val="24"/>
                    </w:rPr>
                    <w:t>Wat Tyler House West</w:t>
                  </w:r>
                </w:p>
                <w:p w:rsidR="00D20A0F" w:rsidRPr="006A3052" w:rsidRDefault="00D20A0F" w:rsidP="00D20A0F">
                  <w:pPr>
                    <w:tabs>
                      <w:tab w:val="num" w:pos="851"/>
                    </w:tabs>
                    <w:suppressAutoHyphens w:val="0"/>
                    <w:ind w:left="851"/>
                    <w:jc w:val="left"/>
                    <w:rPr>
                      <w:rFonts w:ascii="Calibri" w:hAnsi="Calibri" w:cs="Calibri"/>
                      <w:szCs w:val="24"/>
                    </w:rPr>
                  </w:pPr>
                  <w:r w:rsidRPr="006A3052">
                    <w:rPr>
                      <w:rFonts w:ascii="Calibri" w:hAnsi="Calibri" w:cs="Calibri"/>
                      <w:szCs w:val="24"/>
                    </w:rPr>
                    <w:t>Beckhampton Street</w:t>
                  </w:r>
                </w:p>
                <w:p w:rsidR="00D20A0F" w:rsidRPr="006A3052" w:rsidRDefault="00D20A0F" w:rsidP="00D20A0F">
                  <w:pPr>
                    <w:tabs>
                      <w:tab w:val="num" w:pos="851"/>
                    </w:tabs>
                    <w:suppressAutoHyphens w:val="0"/>
                    <w:ind w:left="851"/>
                    <w:jc w:val="left"/>
                    <w:rPr>
                      <w:rFonts w:ascii="Calibri" w:hAnsi="Calibri" w:cs="Calibri"/>
                      <w:szCs w:val="24"/>
                    </w:rPr>
                  </w:pPr>
                  <w:r w:rsidRPr="006A3052">
                    <w:rPr>
                      <w:rFonts w:ascii="Calibri" w:hAnsi="Calibri" w:cs="Calibri"/>
                      <w:szCs w:val="24"/>
                    </w:rPr>
                    <w:t>Swindon, SN1 2JG</w:t>
                  </w:r>
                </w:p>
                <w:p w:rsidR="006A3052" w:rsidRPr="006A3052" w:rsidRDefault="00D20A0F" w:rsidP="00D20A0F">
                  <w:pPr>
                    <w:tabs>
                      <w:tab w:val="num" w:pos="851"/>
                    </w:tabs>
                    <w:suppressAutoHyphens w:val="0"/>
                    <w:ind w:left="851"/>
                    <w:jc w:val="left"/>
                    <w:rPr>
                      <w:rFonts w:ascii="Calibri" w:hAnsi="Calibri" w:cs="Calibri"/>
                      <w:bCs/>
                      <w:szCs w:val="24"/>
                    </w:rPr>
                  </w:pPr>
                  <w:r w:rsidRPr="006A3052">
                    <w:rPr>
                      <w:rFonts w:ascii="Calibri" w:hAnsi="Calibri" w:cs="Calibri"/>
                      <w:szCs w:val="24"/>
                    </w:rPr>
                    <w:t>01793 466505</w:t>
                  </w:r>
                </w:p>
              </w:tc>
            </w:tr>
            <w:tr w:rsidR="006A3052" w:rsidRPr="006A3052" w:rsidTr="009A2849">
              <w:trPr>
                <w:trHeight w:val="145"/>
              </w:trPr>
              <w:tc>
                <w:tcPr>
                  <w:tcW w:w="4199" w:type="dxa"/>
                  <w:tcBorders>
                    <w:top w:val="single" w:sz="4" w:space="0" w:color="auto"/>
                    <w:left w:val="single" w:sz="4" w:space="0" w:color="auto"/>
                    <w:bottom w:val="single" w:sz="4" w:space="0" w:color="auto"/>
                    <w:right w:val="single" w:sz="4" w:space="0" w:color="auto"/>
                  </w:tcBorders>
                </w:tcPr>
                <w:p w:rsidR="006A3052" w:rsidRPr="006A3052" w:rsidRDefault="006A3052" w:rsidP="006A3052">
                  <w:pPr>
                    <w:tabs>
                      <w:tab w:val="num" w:pos="851"/>
                    </w:tabs>
                    <w:suppressAutoHyphens w:val="0"/>
                    <w:ind w:left="851"/>
                    <w:jc w:val="left"/>
                    <w:rPr>
                      <w:rFonts w:ascii="Calibri" w:hAnsi="Calibri" w:cs="Calibri"/>
                      <w:b/>
                      <w:szCs w:val="24"/>
                    </w:rPr>
                  </w:pPr>
                </w:p>
                <w:p w:rsidR="00D20A0F" w:rsidRPr="006A3052" w:rsidRDefault="00D20A0F" w:rsidP="00D20A0F">
                  <w:pPr>
                    <w:tabs>
                      <w:tab w:val="num" w:pos="851"/>
                    </w:tabs>
                    <w:suppressAutoHyphens w:val="0"/>
                    <w:ind w:left="851"/>
                    <w:jc w:val="left"/>
                    <w:rPr>
                      <w:rFonts w:ascii="Calibri" w:hAnsi="Calibri" w:cs="Calibri"/>
                      <w:b/>
                      <w:szCs w:val="24"/>
                    </w:rPr>
                  </w:pPr>
                  <w:r w:rsidRPr="006A3052">
                    <w:rPr>
                      <w:rFonts w:ascii="Calibri" w:hAnsi="Calibri" w:cs="Calibri"/>
                      <w:b/>
                      <w:szCs w:val="24"/>
                    </w:rPr>
                    <w:t>Clinical Waste Collection:</w:t>
                  </w:r>
                </w:p>
                <w:p w:rsidR="00D20A0F" w:rsidRPr="006A3052" w:rsidRDefault="00D20A0F" w:rsidP="00D20A0F">
                  <w:pPr>
                    <w:tabs>
                      <w:tab w:val="num" w:pos="851"/>
                    </w:tabs>
                    <w:suppressAutoHyphens w:val="0"/>
                    <w:ind w:left="851"/>
                    <w:rPr>
                      <w:rFonts w:ascii="Calibri" w:hAnsi="Calibri" w:cs="Calibri"/>
                      <w:sz w:val="22"/>
                      <w:szCs w:val="22"/>
                    </w:rPr>
                  </w:pPr>
                  <w:r w:rsidRPr="006A3052">
                    <w:rPr>
                      <w:rFonts w:ascii="Calibri" w:hAnsi="Calibri" w:cs="Calibri"/>
                      <w:sz w:val="22"/>
                      <w:szCs w:val="22"/>
                    </w:rPr>
                    <w:t>PHS</w:t>
                  </w:r>
                </w:p>
                <w:p w:rsidR="00D20A0F" w:rsidRPr="006A3052" w:rsidRDefault="00D20A0F" w:rsidP="00D20A0F">
                  <w:pPr>
                    <w:tabs>
                      <w:tab w:val="num" w:pos="851"/>
                    </w:tabs>
                    <w:suppressAutoHyphens w:val="0"/>
                    <w:autoSpaceDE w:val="0"/>
                    <w:autoSpaceDN w:val="0"/>
                    <w:adjustRightInd w:val="0"/>
                    <w:ind w:left="851"/>
                    <w:jc w:val="left"/>
                    <w:rPr>
                      <w:rFonts w:ascii="Calibri" w:hAnsi="Calibri" w:cs="Calibri"/>
                      <w:szCs w:val="24"/>
                    </w:rPr>
                  </w:pPr>
                  <w:hyperlink r:id="rId8" w:history="1">
                    <w:r w:rsidRPr="006A3052">
                      <w:rPr>
                        <w:rFonts w:ascii="Calibri" w:hAnsi="Calibri" w:cs="Calibri"/>
                        <w:color w:val="0000FF"/>
                        <w:szCs w:val="24"/>
                        <w:u w:val="single"/>
                      </w:rPr>
                      <w:t>wiltshire@phs.co.uk</w:t>
                    </w:r>
                  </w:hyperlink>
                </w:p>
                <w:p w:rsidR="00D20A0F" w:rsidRPr="006A3052" w:rsidRDefault="00D20A0F" w:rsidP="00D20A0F">
                  <w:pPr>
                    <w:tabs>
                      <w:tab w:val="num" w:pos="851"/>
                    </w:tabs>
                    <w:suppressAutoHyphens w:val="0"/>
                    <w:autoSpaceDE w:val="0"/>
                    <w:autoSpaceDN w:val="0"/>
                    <w:adjustRightInd w:val="0"/>
                    <w:ind w:left="851"/>
                    <w:jc w:val="left"/>
                    <w:rPr>
                      <w:rFonts w:ascii="Calibri" w:hAnsi="Calibri" w:cs="Calibri"/>
                      <w:sz w:val="22"/>
                      <w:szCs w:val="22"/>
                    </w:rPr>
                  </w:pPr>
                  <w:r w:rsidRPr="006A3052">
                    <w:rPr>
                      <w:rFonts w:ascii="Calibri" w:hAnsi="Calibri" w:cs="Calibri"/>
                      <w:szCs w:val="24"/>
                    </w:rPr>
                    <w:t>01204 704633</w:t>
                  </w:r>
                </w:p>
                <w:p w:rsidR="006A3052" w:rsidRPr="006A3052" w:rsidRDefault="006A3052" w:rsidP="006A3052">
                  <w:pPr>
                    <w:tabs>
                      <w:tab w:val="num" w:pos="851"/>
                    </w:tabs>
                    <w:suppressAutoHyphens w:val="0"/>
                    <w:ind w:left="851"/>
                    <w:jc w:val="left"/>
                    <w:rPr>
                      <w:rFonts w:ascii="Calibri" w:hAnsi="Calibri" w:cs="Calibri"/>
                      <w:szCs w:val="24"/>
                    </w:rPr>
                  </w:pPr>
                </w:p>
              </w:tc>
              <w:tc>
                <w:tcPr>
                  <w:tcW w:w="4161" w:type="dxa"/>
                  <w:tcBorders>
                    <w:top w:val="single" w:sz="4" w:space="0" w:color="auto"/>
                    <w:left w:val="single" w:sz="4" w:space="0" w:color="auto"/>
                    <w:bottom w:val="single" w:sz="4" w:space="0" w:color="auto"/>
                    <w:right w:val="single" w:sz="4" w:space="0" w:color="auto"/>
                  </w:tcBorders>
                </w:tcPr>
                <w:p w:rsidR="006A3052" w:rsidRPr="006A3052" w:rsidRDefault="006A3052" w:rsidP="006A3052">
                  <w:pPr>
                    <w:tabs>
                      <w:tab w:val="num" w:pos="851"/>
                    </w:tabs>
                    <w:suppressAutoHyphens w:val="0"/>
                    <w:ind w:left="851"/>
                    <w:jc w:val="left"/>
                    <w:rPr>
                      <w:rFonts w:ascii="Calibri" w:hAnsi="Calibri" w:cs="Calibri"/>
                      <w:b/>
                      <w:bCs/>
                      <w:szCs w:val="24"/>
                      <w:lang w:val="en-US"/>
                    </w:rPr>
                  </w:pPr>
                </w:p>
                <w:p w:rsidR="006A3052" w:rsidRPr="006A3052" w:rsidRDefault="006A3052" w:rsidP="006A3052">
                  <w:pPr>
                    <w:tabs>
                      <w:tab w:val="num" w:pos="851"/>
                    </w:tabs>
                    <w:suppressAutoHyphens w:val="0"/>
                    <w:ind w:left="851"/>
                    <w:jc w:val="left"/>
                    <w:rPr>
                      <w:rFonts w:ascii="Calibri" w:hAnsi="Calibri" w:cs="Calibri"/>
                      <w:b/>
                      <w:bCs/>
                      <w:szCs w:val="24"/>
                      <w:lang w:val="en-US"/>
                    </w:rPr>
                  </w:pPr>
                  <w:r w:rsidRPr="006A3052">
                    <w:rPr>
                      <w:rFonts w:ascii="Calibri" w:hAnsi="Calibri" w:cs="Calibri"/>
                      <w:b/>
                      <w:bCs/>
                      <w:szCs w:val="24"/>
                      <w:lang w:val="en-US"/>
                    </w:rPr>
                    <w:t>Exchange Pack Suppliers:</w:t>
                  </w:r>
                </w:p>
                <w:p w:rsidR="006A3052" w:rsidRPr="006A3052" w:rsidRDefault="006A3052" w:rsidP="006A3052">
                  <w:pPr>
                    <w:tabs>
                      <w:tab w:val="num" w:pos="851"/>
                    </w:tabs>
                    <w:suppressAutoHyphens w:val="0"/>
                    <w:ind w:left="851"/>
                    <w:jc w:val="left"/>
                    <w:rPr>
                      <w:rFonts w:ascii="Calibri" w:eastAsia="Arial Unicode MS" w:hAnsi="Calibri" w:cs="Calibri"/>
                      <w:szCs w:val="24"/>
                    </w:rPr>
                  </w:pPr>
                  <w:r w:rsidRPr="006A3052">
                    <w:rPr>
                      <w:rFonts w:ascii="Calibri" w:eastAsia="Arial Unicode MS" w:hAnsi="Calibri" w:cs="Calibri"/>
                      <w:szCs w:val="24"/>
                    </w:rPr>
                    <w:t xml:space="preserve">Giles Carpenter </w:t>
                  </w:r>
                  <w:r w:rsidRPr="006A3052">
                    <w:rPr>
                      <w:rFonts w:ascii="Calibri" w:eastAsia="Arial Unicode MS" w:hAnsi="Calibri" w:cs="Calibri"/>
                      <w:szCs w:val="24"/>
                    </w:rPr>
                    <w:br/>
                    <w:t>C&amp;P Medical Trading Ltd</w:t>
                  </w:r>
                </w:p>
                <w:p w:rsidR="006A3052" w:rsidRPr="006A3052" w:rsidRDefault="006A3052" w:rsidP="006A3052">
                  <w:pPr>
                    <w:tabs>
                      <w:tab w:val="num" w:pos="851"/>
                    </w:tabs>
                    <w:suppressAutoHyphens w:val="0"/>
                    <w:ind w:left="851"/>
                    <w:jc w:val="left"/>
                    <w:rPr>
                      <w:rFonts w:ascii="Calibri" w:hAnsi="Calibri" w:cs="Calibri"/>
                      <w:szCs w:val="24"/>
                    </w:rPr>
                  </w:pPr>
                  <w:r w:rsidRPr="006A3052">
                    <w:rPr>
                      <w:rFonts w:ascii="Calibri" w:hAnsi="Calibri" w:cs="Calibri"/>
                      <w:szCs w:val="24"/>
                    </w:rPr>
                    <w:t>Unit 1 Avro Business Centre</w:t>
                  </w:r>
                </w:p>
                <w:p w:rsidR="006A3052" w:rsidRPr="006A3052" w:rsidRDefault="006A3052" w:rsidP="006A3052">
                  <w:pPr>
                    <w:tabs>
                      <w:tab w:val="num" w:pos="851"/>
                    </w:tabs>
                    <w:suppressAutoHyphens w:val="0"/>
                    <w:ind w:left="851"/>
                    <w:jc w:val="left"/>
                    <w:rPr>
                      <w:rFonts w:ascii="Calibri" w:hAnsi="Calibri" w:cs="Calibri"/>
                      <w:szCs w:val="24"/>
                    </w:rPr>
                  </w:pPr>
                  <w:r w:rsidRPr="006A3052">
                    <w:rPr>
                      <w:rFonts w:ascii="Calibri" w:hAnsi="Calibri" w:cs="Calibri"/>
                      <w:szCs w:val="24"/>
                    </w:rPr>
                    <w:t>Avro Way, Bowerhill Estate</w:t>
                  </w:r>
                </w:p>
                <w:p w:rsidR="006A3052" w:rsidRPr="006A3052" w:rsidRDefault="006A3052" w:rsidP="006A3052">
                  <w:pPr>
                    <w:tabs>
                      <w:tab w:val="num" w:pos="851"/>
                    </w:tabs>
                    <w:suppressAutoHyphens w:val="0"/>
                    <w:ind w:left="851"/>
                    <w:jc w:val="left"/>
                    <w:rPr>
                      <w:rFonts w:ascii="Calibri" w:hAnsi="Calibri" w:cs="Calibri"/>
                      <w:szCs w:val="24"/>
                    </w:rPr>
                  </w:pPr>
                  <w:r w:rsidRPr="006A3052">
                    <w:rPr>
                      <w:rFonts w:ascii="Calibri" w:hAnsi="Calibri" w:cs="Calibri"/>
                      <w:szCs w:val="24"/>
                    </w:rPr>
                    <w:t>Melksham, Wiltshire</w:t>
                  </w:r>
                </w:p>
                <w:p w:rsidR="006A3052" w:rsidRPr="006A3052" w:rsidRDefault="006A3052" w:rsidP="006A3052">
                  <w:pPr>
                    <w:tabs>
                      <w:tab w:val="num" w:pos="851"/>
                      <w:tab w:val="left" w:pos="1080"/>
                      <w:tab w:val="right" w:leader="dot" w:pos="9060"/>
                    </w:tabs>
                    <w:suppressAutoHyphens w:val="0"/>
                    <w:ind w:left="851"/>
                    <w:jc w:val="left"/>
                    <w:rPr>
                      <w:rFonts w:ascii="Calibri" w:hAnsi="Calibri" w:cs="Calibri"/>
                    </w:rPr>
                  </w:pPr>
                  <w:r w:rsidRPr="006A3052">
                    <w:rPr>
                      <w:rFonts w:ascii="Calibri" w:hAnsi="Calibri" w:cs="Calibri"/>
                    </w:rPr>
                    <w:t>SN12 6TP</w:t>
                  </w:r>
                </w:p>
                <w:p w:rsidR="006A3052" w:rsidRPr="006A3052" w:rsidRDefault="006A3052" w:rsidP="006A3052">
                  <w:pPr>
                    <w:tabs>
                      <w:tab w:val="num" w:pos="851"/>
                      <w:tab w:val="left" w:pos="1080"/>
                      <w:tab w:val="right" w:leader="dot" w:pos="9060"/>
                    </w:tabs>
                    <w:suppressAutoHyphens w:val="0"/>
                    <w:ind w:left="851"/>
                    <w:jc w:val="left"/>
                    <w:rPr>
                      <w:rFonts w:ascii="Calibri" w:eastAsia="Arial Unicode MS" w:hAnsi="Calibri" w:cs="Calibri"/>
                    </w:rPr>
                  </w:pPr>
                  <w:r w:rsidRPr="006A3052">
                    <w:rPr>
                      <w:rFonts w:ascii="Calibri" w:hAnsi="Calibri" w:cs="Calibri"/>
                    </w:rPr>
                    <w:t>Telephone 01225 707188</w:t>
                  </w:r>
                </w:p>
                <w:p w:rsidR="006A3052" w:rsidRPr="006A3052" w:rsidRDefault="006A3052" w:rsidP="006A3052">
                  <w:pPr>
                    <w:tabs>
                      <w:tab w:val="num" w:pos="851"/>
                    </w:tabs>
                    <w:suppressAutoHyphens w:val="0"/>
                    <w:ind w:left="851"/>
                    <w:jc w:val="left"/>
                    <w:rPr>
                      <w:rFonts w:ascii="Calibri" w:eastAsia="Arial Unicode MS" w:hAnsi="Calibri" w:cs="Calibri"/>
                      <w:szCs w:val="24"/>
                      <w:lang w:val="en-US"/>
                    </w:rPr>
                  </w:pPr>
                  <w:r w:rsidRPr="006A3052">
                    <w:rPr>
                      <w:rFonts w:ascii="Calibri" w:hAnsi="Calibri" w:cs="Calibri"/>
                      <w:szCs w:val="24"/>
                    </w:rPr>
                    <w:t xml:space="preserve">Mobile: </w:t>
                  </w:r>
                  <w:r w:rsidRPr="006A3052">
                    <w:rPr>
                      <w:rFonts w:ascii="Calibri" w:hAnsi="Calibri" w:cs="Calibri"/>
                      <w:szCs w:val="24"/>
                      <w:lang w:val="en-US"/>
                    </w:rPr>
                    <w:t>07540 124293</w:t>
                  </w:r>
                </w:p>
                <w:p w:rsidR="006A3052" w:rsidRPr="006A3052" w:rsidRDefault="006A3052" w:rsidP="006A3052">
                  <w:pPr>
                    <w:tabs>
                      <w:tab w:val="num" w:pos="851"/>
                      <w:tab w:val="left" w:pos="1080"/>
                      <w:tab w:val="right" w:leader="dot" w:pos="9060"/>
                    </w:tabs>
                    <w:suppressAutoHyphens w:val="0"/>
                    <w:ind w:left="851"/>
                    <w:jc w:val="left"/>
                    <w:rPr>
                      <w:rFonts w:ascii="Calibri" w:hAnsi="Calibri" w:cs="Calibri"/>
                      <w:lang w:val="en-US"/>
                    </w:rPr>
                  </w:pPr>
                  <w:r w:rsidRPr="006A3052">
                    <w:rPr>
                      <w:rFonts w:ascii="Calibri" w:hAnsi="Calibri" w:cs="Calibri"/>
                      <w:lang w:val="en-US"/>
                    </w:rPr>
                    <w:t> </w:t>
                  </w:r>
                </w:p>
              </w:tc>
            </w:tr>
          </w:tbl>
          <w:p w:rsidR="006A3052" w:rsidRPr="001D59F6" w:rsidRDefault="006A3052" w:rsidP="00294014">
            <w:pPr>
              <w:rPr>
                <w:rFonts w:cs="Arial"/>
                <w:sz w:val="20"/>
              </w:rPr>
            </w:pPr>
          </w:p>
          <w:p w:rsidR="00A13D90" w:rsidRPr="00A13D90" w:rsidRDefault="00A13D90" w:rsidP="00090017">
            <w:pPr>
              <w:rPr>
                <w:rFonts w:cs="Arial"/>
                <w:bCs/>
                <w:color w:val="339966"/>
                <w:sz w:val="16"/>
                <w:szCs w:val="16"/>
              </w:rPr>
            </w:pPr>
          </w:p>
          <w:p w:rsidR="00A13D90" w:rsidRPr="00A13D90" w:rsidRDefault="00A13D90" w:rsidP="00090017">
            <w:pPr>
              <w:rPr>
                <w:rFonts w:cs="Arial"/>
                <w:b/>
                <w:bCs/>
                <w:color w:val="339966"/>
                <w:sz w:val="16"/>
                <w:szCs w:val="16"/>
              </w:rPr>
            </w:pPr>
          </w:p>
          <w:p w:rsidR="00090017" w:rsidRPr="00645531" w:rsidRDefault="00090017" w:rsidP="00090017">
            <w:pPr>
              <w:rPr>
                <w:rFonts w:eastAsia="MS ??" w:cs="Arial"/>
                <w:bCs/>
                <w:sz w:val="20"/>
              </w:rPr>
            </w:pPr>
            <w:r w:rsidRPr="00645531">
              <w:rPr>
                <w:rFonts w:cs="Arial"/>
                <w:b/>
                <w:bCs/>
                <w:color w:val="339966"/>
                <w:sz w:val="20"/>
              </w:rPr>
              <w:t xml:space="preserve">3.6 Any </w:t>
            </w:r>
            <w:r w:rsidR="00623338" w:rsidRPr="00645531">
              <w:rPr>
                <w:rFonts w:cs="Arial"/>
                <w:b/>
                <w:bCs/>
                <w:color w:val="339966"/>
                <w:sz w:val="20"/>
              </w:rPr>
              <w:t>Activity Planning Assumptions</w:t>
            </w:r>
            <w:r w:rsidR="00623338" w:rsidRPr="00645531">
              <w:rPr>
                <w:rFonts w:eastAsia="MS ??" w:cs="Arial"/>
                <w:bCs/>
                <w:sz w:val="20"/>
              </w:rPr>
              <w:t xml:space="preserve"> </w:t>
            </w:r>
          </w:p>
          <w:p w:rsidR="00C60856" w:rsidRPr="009F2290" w:rsidRDefault="00C60856" w:rsidP="00981907">
            <w:pPr>
              <w:pStyle w:val="BodyText"/>
              <w:jc w:val="both"/>
              <w:rPr>
                <w:bCs/>
                <w:sz w:val="16"/>
                <w:szCs w:val="16"/>
              </w:rPr>
            </w:pPr>
          </w:p>
          <w:p w:rsidR="005D681C" w:rsidRPr="003A5A86" w:rsidRDefault="003A5A86" w:rsidP="003A5A86">
            <w:pPr>
              <w:rPr>
                <w:bCs/>
                <w:i/>
                <w:sz w:val="20"/>
              </w:rPr>
            </w:pPr>
            <w:r>
              <w:rPr>
                <w:rFonts w:cs="Arial"/>
                <w:b/>
                <w:bCs/>
                <w:i/>
                <w:sz w:val="20"/>
              </w:rPr>
              <w:t>(</w:t>
            </w:r>
            <w:r w:rsidRPr="003A5A86">
              <w:rPr>
                <w:rFonts w:cs="Arial"/>
                <w:b/>
                <w:bCs/>
                <w:i/>
                <w:sz w:val="20"/>
              </w:rPr>
              <w:t xml:space="preserve">Insert </w:t>
            </w:r>
            <w:r>
              <w:rPr>
                <w:rFonts w:cs="Arial"/>
                <w:b/>
                <w:bCs/>
                <w:i/>
                <w:sz w:val="20"/>
              </w:rPr>
              <w:t xml:space="preserve">details of </w:t>
            </w:r>
            <w:r w:rsidRPr="003A5A86">
              <w:rPr>
                <w:rFonts w:cs="Arial"/>
                <w:b/>
                <w:bCs/>
                <w:i/>
                <w:sz w:val="20"/>
              </w:rPr>
              <w:t>activity planning assumptions if applicable)</w:t>
            </w:r>
          </w:p>
          <w:p w:rsidR="00D82C8D" w:rsidRDefault="00D82C8D" w:rsidP="00981907">
            <w:pPr>
              <w:pStyle w:val="BodyText"/>
              <w:jc w:val="both"/>
              <w:rPr>
                <w:bCs/>
                <w:sz w:val="20"/>
                <w:szCs w:val="20"/>
              </w:rPr>
            </w:pPr>
          </w:p>
          <w:p w:rsidR="008C399B" w:rsidRPr="00090017" w:rsidRDefault="008C399B" w:rsidP="00981907">
            <w:pPr>
              <w:pStyle w:val="BodyText"/>
              <w:jc w:val="both"/>
              <w:rPr>
                <w:bCs/>
                <w:sz w:val="20"/>
                <w:szCs w:val="20"/>
              </w:rPr>
            </w:pPr>
          </w:p>
        </w:tc>
      </w:tr>
      <w:tr w:rsidR="00C60856" w:rsidRPr="009E2A23" w:rsidTr="009A2849">
        <w:trPr>
          <w:trHeight w:val="145"/>
        </w:trPr>
        <w:tc>
          <w:tcPr>
            <w:tcW w:w="9268" w:type="dxa"/>
            <w:tcBorders>
              <w:top w:val="single" w:sz="4" w:space="0" w:color="999999"/>
              <w:left w:val="single" w:sz="4" w:space="0" w:color="999999"/>
              <w:bottom w:val="single" w:sz="4" w:space="0" w:color="999999"/>
              <w:right w:val="single" w:sz="4" w:space="0" w:color="999999"/>
            </w:tcBorders>
            <w:shd w:val="clear" w:color="auto" w:fill="666666"/>
          </w:tcPr>
          <w:p w:rsidR="00C60856" w:rsidRDefault="00C60856" w:rsidP="00981907">
            <w:pPr>
              <w:pStyle w:val="BodyText"/>
              <w:jc w:val="both"/>
              <w:rPr>
                <w:color w:val="FFFFFF"/>
                <w:sz w:val="10"/>
                <w:szCs w:val="10"/>
              </w:rPr>
            </w:pPr>
          </w:p>
          <w:p w:rsidR="00C60856" w:rsidRPr="00AD151A" w:rsidRDefault="00C60856" w:rsidP="00981907">
            <w:pPr>
              <w:pStyle w:val="BodyText"/>
              <w:jc w:val="both"/>
              <w:rPr>
                <w:color w:val="FFFFFF" w:themeColor="background1"/>
                <w:sz w:val="20"/>
                <w:szCs w:val="20"/>
              </w:rPr>
            </w:pPr>
            <w:r w:rsidRPr="00AD151A">
              <w:rPr>
                <w:color w:val="FFFFFF" w:themeColor="background1"/>
                <w:sz w:val="20"/>
                <w:szCs w:val="20"/>
              </w:rPr>
              <w:t xml:space="preserve">4. </w:t>
            </w:r>
            <w:r w:rsidR="00090017" w:rsidRPr="00AD151A">
              <w:rPr>
                <w:color w:val="FFFFFF" w:themeColor="background1"/>
                <w:sz w:val="20"/>
                <w:szCs w:val="20"/>
              </w:rPr>
              <w:t>Applicable Service Standards</w:t>
            </w:r>
            <w:r w:rsidR="00090017" w:rsidRPr="00AD151A" w:rsidDel="00090017">
              <w:rPr>
                <w:color w:val="FFFFFF" w:themeColor="background1"/>
                <w:sz w:val="20"/>
                <w:szCs w:val="20"/>
              </w:rPr>
              <w:t xml:space="preserve"> </w:t>
            </w:r>
          </w:p>
          <w:p w:rsidR="00C60856" w:rsidRPr="009E2A23" w:rsidRDefault="00C60856" w:rsidP="00981907">
            <w:pPr>
              <w:pStyle w:val="BodyText"/>
              <w:jc w:val="both"/>
              <w:rPr>
                <w:color w:val="FFFFFF"/>
                <w:sz w:val="10"/>
                <w:szCs w:val="10"/>
              </w:rPr>
            </w:pPr>
          </w:p>
        </w:tc>
      </w:tr>
      <w:tr w:rsidR="00C60856" w:rsidRPr="009E2A23" w:rsidTr="009A2849">
        <w:trPr>
          <w:trHeight w:val="721"/>
        </w:trPr>
        <w:tc>
          <w:tcPr>
            <w:tcW w:w="9268" w:type="dxa"/>
            <w:tcBorders>
              <w:top w:val="single" w:sz="4" w:space="0" w:color="999999"/>
              <w:left w:val="single" w:sz="4" w:space="0" w:color="999999"/>
              <w:bottom w:val="single" w:sz="4" w:space="0" w:color="999999"/>
              <w:right w:val="single" w:sz="4" w:space="0" w:color="999999"/>
            </w:tcBorders>
          </w:tcPr>
          <w:p w:rsidR="00C60856" w:rsidRDefault="00C60856" w:rsidP="00981907">
            <w:pPr>
              <w:pStyle w:val="BodyText"/>
              <w:jc w:val="both"/>
              <w:rPr>
                <w:color w:val="FFFFFF"/>
                <w:sz w:val="20"/>
                <w:szCs w:val="20"/>
              </w:rPr>
            </w:pPr>
          </w:p>
          <w:p w:rsidR="00090017" w:rsidRPr="00645531" w:rsidRDefault="00090017" w:rsidP="00090017">
            <w:pPr>
              <w:rPr>
                <w:rFonts w:ascii="Arial Bold" w:hAnsi="Arial Bold" w:cs="Arial Bold"/>
                <w:bCs/>
                <w:color w:val="339966"/>
                <w:sz w:val="20"/>
              </w:rPr>
            </w:pPr>
            <w:r w:rsidRPr="00333F38">
              <w:rPr>
                <w:rFonts w:ascii="Arial Bold" w:hAnsi="Arial Bold" w:cs="Arial Bold"/>
                <w:bCs/>
                <w:color w:val="339966"/>
                <w:sz w:val="20"/>
              </w:rPr>
              <w:t xml:space="preserve">4.1 Applicable </w:t>
            </w:r>
            <w:r w:rsidR="00623338" w:rsidRPr="00333F38">
              <w:rPr>
                <w:rFonts w:ascii="Arial Bold" w:hAnsi="Arial Bold" w:cs="Arial Bold"/>
                <w:bCs/>
                <w:color w:val="339966"/>
                <w:sz w:val="20"/>
              </w:rPr>
              <w:t xml:space="preserve">National Standards </w:t>
            </w:r>
            <w:r w:rsidR="009F2290" w:rsidRPr="00333F38">
              <w:rPr>
                <w:rFonts w:ascii="Arial Bold" w:hAnsi="Arial Bold" w:cs="Arial Bold"/>
                <w:bCs/>
                <w:color w:val="339966"/>
                <w:sz w:val="20"/>
              </w:rPr>
              <w:t>e.g.</w:t>
            </w:r>
            <w:r w:rsidRPr="00333F38">
              <w:rPr>
                <w:rFonts w:ascii="Arial Bold" w:hAnsi="Arial Bold" w:cs="Arial Bold"/>
                <w:bCs/>
                <w:color w:val="339966"/>
                <w:sz w:val="20"/>
              </w:rPr>
              <w:t xml:space="preserve"> NICE</w:t>
            </w:r>
          </w:p>
          <w:p w:rsidR="00090017" w:rsidRDefault="00090017" w:rsidP="00090017">
            <w:pPr>
              <w:rPr>
                <w:rFonts w:ascii="Arial Bold" w:hAnsi="Arial Bold" w:cs="Arial Bold"/>
                <w:bCs/>
                <w:color w:val="339966"/>
                <w:sz w:val="16"/>
                <w:szCs w:val="16"/>
              </w:rPr>
            </w:pPr>
          </w:p>
          <w:p w:rsidR="00707B46" w:rsidRPr="00C82D3C" w:rsidRDefault="00707B46" w:rsidP="00707B46">
            <w:pPr>
              <w:rPr>
                <w:rFonts w:cs="Arial"/>
                <w:bCs/>
                <w:sz w:val="20"/>
              </w:rPr>
            </w:pPr>
            <w:r w:rsidRPr="00C82D3C">
              <w:rPr>
                <w:rFonts w:cs="Arial"/>
                <w:bCs/>
                <w:sz w:val="20"/>
              </w:rPr>
              <w:t>The service is underpinned by the following</w:t>
            </w:r>
            <w:r w:rsidR="00A52BE1" w:rsidRPr="00C82D3C">
              <w:rPr>
                <w:rFonts w:cs="Arial"/>
                <w:bCs/>
                <w:sz w:val="20"/>
              </w:rPr>
              <w:t>:</w:t>
            </w:r>
          </w:p>
          <w:p w:rsidR="00707B46" w:rsidRPr="00C82D3C" w:rsidRDefault="00707B46" w:rsidP="00090017">
            <w:pPr>
              <w:rPr>
                <w:rFonts w:ascii="Arial Bold" w:hAnsi="Arial Bold" w:cs="Arial Bold"/>
                <w:bCs/>
                <w:color w:val="339966"/>
                <w:sz w:val="16"/>
                <w:szCs w:val="16"/>
              </w:rPr>
            </w:pPr>
          </w:p>
          <w:p w:rsidR="00C4648A" w:rsidRPr="00C82D3C" w:rsidRDefault="0044040D" w:rsidP="00D11D2E">
            <w:pPr>
              <w:numPr>
                <w:ilvl w:val="1"/>
                <w:numId w:val="11"/>
              </w:numPr>
              <w:tabs>
                <w:tab w:val="left" w:pos="1032"/>
              </w:tabs>
              <w:suppressAutoHyphens w:val="0"/>
              <w:spacing w:before="20" w:after="20"/>
              <w:jc w:val="left"/>
              <w:rPr>
                <w:rFonts w:cs="Arial"/>
                <w:sz w:val="20"/>
              </w:rPr>
            </w:pPr>
            <w:r>
              <w:rPr>
                <w:rFonts w:cs="Arial"/>
                <w:sz w:val="20"/>
                <w:lang w:val="en"/>
              </w:rPr>
              <w:t>PH52</w:t>
            </w:r>
            <w:r w:rsidR="00C4648A" w:rsidRPr="00C82D3C">
              <w:rPr>
                <w:rFonts w:cs="Arial"/>
                <w:sz w:val="20"/>
                <w:lang w:val="en"/>
              </w:rPr>
              <w:t xml:space="preserve"> Needle</w:t>
            </w:r>
            <w:r>
              <w:rPr>
                <w:rFonts w:cs="Arial"/>
                <w:sz w:val="20"/>
                <w:lang w:val="en"/>
              </w:rPr>
              <w:t xml:space="preserve"> and Syringe programs NICE (2014</w:t>
            </w:r>
            <w:r w:rsidR="00C4648A" w:rsidRPr="00C82D3C">
              <w:rPr>
                <w:rFonts w:cs="Arial"/>
                <w:sz w:val="20"/>
                <w:lang w:val="en"/>
              </w:rPr>
              <w:t>)</w:t>
            </w:r>
          </w:p>
          <w:p w:rsidR="00C4648A" w:rsidRPr="00C82D3C" w:rsidRDefault="00C4648A" w:rsidP="00D11D2E">
            <w:pPr>
              <w:numPr>
                <w:ilvl w:val="1"/>
                <w:numId w:val="11"/>
              </w:numPr>
              <w:tabs>
                <w:tab w:val="left" w:pos="1032"/>
              </w:tabs>
              <w:suppressAutoHyphens w:val="0"/>
              <w:spacing w:before="20" w:after="20"/>
              <w:jc w:val="left"/>
              <w:rPr>
                <w:rFonts w:cs="Arial"/>
                <w:sz w:val="20"/>
                <w:lang w:val="en"/>
              </w:rPr>
            </w:pPr>
            <w:r w:rsidRPr="00C82D3C">
              <w:rPr>
                <w:rFonts w:cs="Arial"/>
                <w:sz w:val="20"/>
                <w:lang w:val="en"/>
              </w:rPr>
              <w:t>Community engagement. NICE public health guidance 9 (2008).</w:t>
            </w:r>
          </w:p>
          <w:p w:rsidR="00C4648A" w:rsidRPr="00C82D3C" w:rsidRDefault="00C4648A" w:rsidP="00D11D2E">
            <w:pPr>
              <w:numPr>
                <w:ilvl w:val="1"/>
                <w:numId w:val="11"/>
              </w:numPr>
              <w:tabs>
                <w:tab w:val="left" w:pos="1032"/>
              </w:tabs>
              <w:suppressAutoHyphens w:val="0"/>
              <w:spacing w:before="20" w:after="20"/>
              <w:jc w:val="left"/>
              <w:rPr>
                <w:rFonts w:cs="Arial"/>
                <w:sz w:val="20"/>
                <w:lang w:val="en"/>
              </w:rPr>
            </w:pPr>
            <w:r w:rsidRPr="00C82D3C">
              <w:rPr>
                <w:rFonts w:cs="Arial"/>
                <w:sz w:val="20"/>
                <w:lang w:val="en"/>
              </w:rPr>
              <w:t>Interventions to reduce substance misuse among vulnerable young people. NICE public health guidance 4 (2007).</w:t>
            </w:r>
          </w:p>
          <w:p w:rsidR="00C4648A" w:rsidRPr="00C82D3C" w:rsidRDefault="00C4648A" w:rsidP="00D11D2E">
            <w:pPr>
              <w:numPr>
                <w:ilvl w:val="1"/>
                <w:numId w:val="11"/>
              </w:numPr>
              <w:tabs>
                <w:tab w:val="left" w:pos="1032"/>
              </w:tabs>
              <w:suppressAutoHyphens w:val="0"/>
              <w:spacing w:before="20" w:after="20"/>
              <w:jc w:val="left"/>
              <w:rPr>
                <w:rFonts w:cs="Arial"/>
                <w:sz w:val="20"/>
                <w:lang w:val="en"/>
              </w:rPr>
            </w:pPr>
            <w:r w:rsidRPr="00C82D3C">
              <w:rPr>
                <w:rFonts w:cs="Arial"/>
                <w:sz w:val="20"/>
                <w:lang w:val="en"/>
              </w:rPr>
              <w:t>Drug misuse: opioid detoxification. NICE clinical guideline 52 (2007).</w:t>
            </w:r>
          </w:p>
          <w:p w:rsidR="00C4648A" w:rsidRPr="00C82D3C" w:rsidRDefault="00C4648A" w:rsidP="00D11D2E">
            <w:pPr>
              <w:numPr>
                <w:ilvl w:val="1"/>
                <w:numId w:val="11"/>
              </w:numPr>
              <w:tabs>
                <w:tab w:val="left" w:pos="1032"/>
              </w:tabs>
              <w:suppressAutoHyphens w:val="0"/>
              <w:spacing w:before="20" w:after="20"/>
              <w:jc w:val="left"/>
              <w:rPr>
                <w:rFonts w:cs="Arial"/>
                <w:sz w:val="20"/>
                <w:lang w:val="en"/>
              </w:rPr>
            </w:pPr>
            <w:r w:rsidRPr="00C82D3C">
              <w:rPr>
                <w:rFonts w:cs="Arial"/>
                <w:sz w:val="20"/>
                <w:lang w:val="en"/>
              </w:rPr>
              <w:t>Drug misuse: psychosocial interventions. NICE clinical guideline 51 (2007).</w:t>
            </w:r>
          </w:p>
          <w:p w:rsidR="00C4648A" w:rsidRPr="00C82D3C" w:rsidRDefault="00C4648A" w:rsidP="00D11D2E">
            <w:pPr>
              <w:numPr>
                <w:ilvl w:val="1"/>
                <w:numId w:val="11"/>
              </w:numPr>
              <w:tabs>
                <w:tab w:val="left" w:pos="1032"/>
              </w:tabs>
              <w:suppressAutoHyphens w:val="0"/>
              <w:spacing w:before="20" w:after="20"/>
              <w:jc w:val="left"/>
              <w:rPr>
                <w:rFonts w:cs="Arial"/>
                <w:sz w:val="20"/>
                <w:lang w:val="en"/>
              </w:rPr>
            </w:pPr>
            <w:r w:rsidRPr="00C82D3C">
              <w:rPr>
                <w:rFonts w:cs="Arial"/>
                <w:sz w:val="20"/>
                <w:lang w:val="en"/>
              </w:rPr>
              <w:t>Naltrexone for the management of opioid dependence. NICE technology appraisal 115 (2007).</w:t>
            </w:r>
          </w:p>
          <w:p w:rsidR="00557915" w:rsidRPr="00C82D3C" w:rsidRDefault="00C4648A" w:rsidP="00D11D2E">
            <w:pPr>
              <w:numPr>
                <w:ilvl w:val="1"/>
                <w:numId w:val="11"/>
              </w:numPr>
              <w:tabs>
                <w:tab w:val="left" w:pos="1032"/>
              </w:tabs>
              <w:suppressAutoHyphens w:val="0"/>
              <w:spacing w:before="20" w:after="20"/>
              <w:jc w:val="left"/>
              <w:rPr>
                <w:rFonts w:cs="Arial"/>
                <w:sz w:val="20"/>
              </w:rPr>
            </w:pPr>
            <w:r w:rsidRPr="00C82D3C">
              <w:rPr>
                <w:rFonts w:cs="Arial"/>
                <w:sz w:val="20"/>
                <w:lang w:val="en"/>
              </w:rPr>
              <w:lastRenderedPageBreak/>
              <w:t xml:space="preserve">Methadone and buprenorphine for the management of opioid dependence. NICE technology appraisal 114 (2007). </w:t>
            </w:r>
          </w:p>
          <w:p w:rsidR="00C4648A" w:rsidRPr="00C82D3C" w:rsidRDefault="00C4648A" w:rsidP="00D11D2E">
            <w:pPr>
              <w:numPr>
                <w:ilvl w:val="1"/>
                <w:numId w:val="11"/>
              </w:numPr>
              <w:tabs>
                <w:tab w:val="left" w:pos="1032"/>
              </w:tabs>
              <w:suppressAutoHyphens w:val="0"/>
              <w:spacing w:before="20" w:after="20"/>
              <w:jc w:val="left"/>
              <w:rPr>
                <w:rFonts w:cs="Arial"/>
                <w:sz w:val="20"/>
              </w:rPr>
            </w:pPr>
            <w:r w:rsidRPr="00C82D3C">
              <w:rPr>
                <w:rFonts w:cs="Arial"/>
                <w:sz w:val="20"/>
              </w:rPr>
              <w:t>Peginterferon alfa and ribavirin for the treatment of mild chronic hepatitis C. NICE technology appraisal 106 (2006).</w:t>
            </w:r>
          </w:p>
          <w:p w:rsidR="00C4648A" w:rsidRPr="00C82D3C" w:rsidRDefault="00C4648A" w:rsidP="00D11D2E">
            <w:pPr>
              <w:numPr>
                <w:ilvl w:val="1"/>
                <w:numId w:val="11"/>
              </w:numPr>
              <w:tabs>
                <w:tab w:val="left" w:pos="1032"/>
              </w:tabs>
              <w:suppressAutoHyphens w:val="0"/>
              <w:spacing w:before="20" w:after="20"/>
              <w:jc w:val="left"/>
              <w:rPr>
                <w:rFonts w:cs="Arial"/>
                <w:sz w:val="20"/>
              </w:rPr>
            </w:pPr>
            <w:r w:rsidRPr="00C82D3C">
              <w:rPr>
                <w:rFonts w:cs="Arial"/>
                <w:sz w:val="20"/>
              </w:rPr>
              <w:t>Adefovir dipivoxil and peginterferon alfa-2a for the treatment of chronic hepatitis B. NICE technology appraisal 96 (2006).</w:t>
            </w:r>
          </w:p>
          <w:p w:rsidR="00C4648A" w:rsidRPr="00C82D3C" w:rsidRDefault="00C4648A" w:rsidP="00D11D2E">
            <w:pPr>
              <w:numPr>
                <w:ilvl w:val="1"/>
                <w:numId w:val="11"/>
              </w:numPr>
              <w:tabs>
                <w:tab w:val="left" w:pos="1032"/>
              </w:tabs>
              <w:suppressAutoHyphens w:val="0"/>
              <w:spacing w:before="20" w:after="20"/>
              <w:jc w:val="left"/>
              <w:rPr>
                <w:rFonts w:cs="Arial"/>
                <w:sz w:val="20"/>
              </w:rPr>
            </w:pPr>
            <w:r w:rsidRPr="00C82D3C">
              <w:rPr>
                <w:rFonts w:cs="Arial"/>
                <w:sz w:val="20"/>
              </w:rPr>
              <w:t>Interferon alfa (pegylated and non-pegylated) and ribavirin for the treatment of chronic hepatitis C. NICE technology appraisal 75 (2004).</w:t>
            </w:r>
          </w:p>
          <w:p w:rsidR="00421FCC" w:rsidRDefault="00421FCC" w:rsidP="00090017">
            <w:pPr>
              <w:rPr>
                <w:rFonts w:ascii="Arial Bold" w:hAnsi="Arial Bold" w:cs="Arial Bold"/>
                <w:bCs/>
                <w:color w:val="339966"/>
                <w:sz w:val="16"/>
                <w:szCs w:val="16"/>
              </w:rPr>
            </w:pPr>
          </w:p>
          <w:p w:rsidR="00623338" w:rsidRPr="00623338" w:rsidRDefault="00623338" w:rsidP="00090017">
            <w:pPr>
              <w:rPr>
                <w:rFonts w:ascii="Arial Bold" w:hAnsi="Arial Bold" w:cs="Arial Bold"/>
                <w:bCs/>
                <w:color w:val="339966"/>
                <w:sz w:val="16"/>
                <w:szCs w:val="16"/>
              </w:rPr>
            </w:pPr>
          </w:p>
          <w:p w:rsidR="00090017" w:rsidRPr="00645531" w:rsidRDefault="00090017" w:rsidP="00090017">
            <w:pPr>
              <w:rPr>
                <w:rFonts w:ascii="Arial Bold" w:hAnsi="Arial Bold" w:cs="Arial Bold"/>
                <w:bCs/>
                <w:color w:val="339966"/>
                <w:sz w:val="20"/>
              </w:rPr>
            </w:pPr>
            <w:r w:rsidRPr="00645531">
              <w:rPr>
                <w:rFonts w:ascii="Arial Bold" w:hAnsi="Arial Bold" w:cs="Arial Bold"/>
                <w:bCs/>
                <w:color w:val="339966"/>
                <w:sz w:val="20"/>
              </w:rPr>
              <w:t xml:space="preserve">4.2 Applicable </w:t>
            </w:r>
            <w:r w:rsidR="009F2290" w:rsidRPr="00645531">
              <w:rPr>
                <w:rFonts w:ascii="Arial Bold" w:hAnsi="Arial Bold" w:cs="Arial Bold"/>
                <w:bCs/>
                <w:color w:val="339966"/>
                <w:sz w:val="20"/>
              </w:rPr>
              <w:t>Local Standards</w:t>
            </w:r>
          </w:p>
          <w:p w:rsidR="00C60856" w:rsidRPr="009F2290" w:rsidRDefault="00C60856" w:rsidP="00981907">
            <w:pPr>
              <w:pStyle w:val="BodyText"/>
              <w:jc w:val="both"/>
              <w:rPr>
                <w:color w:val="FFFFFF"/>
                <w:sz w:val="16"/>
                <w:szCs w:val="16"/>
              </w:rPr>
            </w:pPr>
          </w:p>
          <w:p w:rsidR="003A5A86" w:rsidRDefault="003A5A86" w:rsidP="003A5A86">
            <w:pPr>
              <w:rPr>
                <w:rFonts w:cs="Arial"/>
                <w:b/>
                <w:bCs/>
                <w:i/>
                <w:sz w:val="20"/>
              </w:rPr>
            </w:pPr>
            <w:r>
              <w:rPr>
                <w:rFonts w:cs="Arial"/>
                <w:b/>
                <w:bCs/>
                <w:i/>
                <w:sz w:val="20"/>
              </w:rPr>
              <w:t>(</w:t>
            </w:r>
            <w:r w:rsidRPr="003A5A86">
              <w:rPr>
                <w:rFonts w:cs="Arial"/>
                <w:b/>
                <w:bCs/>
                <w:i/>
                <w:sz w:val="20"/>
              </w:rPr>
              <w:t xml:space="preserve">Insert </w:t>
            </w:r>
            <w:r w:rsidR="009A4D16">
              <w:rPr>
                <w:rFonts w:cs="Arial"/>
                <w:b/>
                <w:bCs/>
                <w:i/>
                <w:sz w:val="20"/>
              </w:rPr>
              <w:t xml:space="preserve">local standards </w:t>
            </w:r>
            <w:r w:rsidRPr="003A5A86">
              <w:rPr>
                <w:rFonts w:cs="Arial"/>
                <w:b/>
                <w:bCs/>
                <w:i/>
                <w:sz w:val="20"/>
              </w:rPr>
              <w:t>if applicable)</w:t>
            </w:r>
          </w:p>
          <w:p w:rsidR="00623338" w:rsidRPr="00623338" w:rsidRDefault="00623338" w:rsidP="003A5A86">
            <w:pPr>
              <w:rPr>
                <w:rFonts w:cs="Arial"/>
                <w:bCs/>
                <w:i/>
                <w:sz w:val="16"/>
                <w:szCs w:val="16"/>
              </w:rPr>
            </w:pPr>
          </w:p>
          <w:p w:rsidR="008600FF" w:rsidRPr="00D966A8" w:rsidRDefault="008600FF" w:rsidP="003A5A86">
            <w:pPr>
              <w:rPr>
                <w:rFonts w:ascii="Arial Bold" w:hAnsi="Arial Bold" w:cs="Arial Bold"/>
                <w:bCs/>
                <w:color w:val="339966"/>
                <w:sz w:val="16"/>
                <w:szCs w:val="16"/>
              </w:rPr>
            </w:pPr>
          </w:p>
          <w:p w:rsidR="00623338" w:rsidRDefault="00623338" w:rsidP="003A5A86">
            <w:pPr>
              <w:rPr>
                <w:rFonts w:cs="Arial"/>
                <w:b/>
                <w:bCs/>
                <w:i/>
                <w:sz w:val="20"/>
              </w:rPr>
            </w:pPr>
            <w:r>
              <w:rPr>
                <w:rFonts w:ascii="Arial Bold" w:hAnsi="Arial Bold" w:cs="Arial Bold"/>
                <w:bCs/>
                <w:color w:val="339966"/>
                <w:sz w:val="20"/>
              </w:rPr>
              <w:t>4.3</w:t>
            </w:r>
            <w:r w:rsidRPr="00645531">
              <w:rPr>
                <w:rFonts w:ascii="Arial Bold" w:hAnsi="Arial Bold" w:cs="Arial Bold"/>
                <w:bCs/>
                <w:color w:val="339966"/>
                <w:sz w:val="20"/>
              </w:rPr>
              <w:t xml:space="preserve"> </w:t>
            </w:r>
            <w:r>
              <w:rPr>
                <w:rFonts w:ascii="Arial Bold" w:hAnsi="Arial Bold" w:cs="Arial Bold"/>
                <w:bCs/>
                <w:color w:val="339966"/>
                <w:sz w:val="20"/>
              </w:rPr>
              <w:t xml:space="preserve">Data Requirements </w:t>
            </w:r>
          </w:p>
          <w:p w:rsidR="00623338" w:rsidRPr="00D72D15" w:rsidRDefault="00623338" w:rsidP="003A5A86">
            <w:pPr>
              <w:rPr>
                <w:rFonts w:cs="Arial"/>
                <w:bCs/>
                <w:i/>
                <w:sz w:val="16"/>
                <w:szCs w:val="16"/>
              </w:rPr>
            </w:pPr>
          </w:p>
          <w:p w:rsidR="00375F87" w:rsidRPr="00746C9D" w:rsidRDefault="00375F87" w:rsidP="00746C9D">
            <w:pPr>
              <w:pStyle w:val="ListParagraph"/>
              <w:numPr>
                <w:ilvl w:val="0"/>
                <w:numId w:val="21"/>
              </w:numPr>
              <w:suppressAutoHyphens w:val="0"/>
              <w:spacing w:after="120"/>
              <w:rPr>
                <w:rFonts w:cs="Arial"/>
                <w:sz w:val="20"/>
              </w:rPr>
            </w:pPr>
            <w:r w:rsidRPr="00746C9D">
              <w:rPr>
                <w:rFonts w:cs="Arial"/>
                <w:sz w:val="20"/>
              </w:rPr>
              <w:t>The SBC - DAAT will require the recording of relevant service information to be entered on the PharmOutcomes Database for the purposes of audit, equalities monitoring and claiming of payment. In the absence of PharmOutcomes or other suitable electronic transfer, the DAAT will specify reverting to paper copies being submitted.</w:t>
            </w:r>
          </w:p>
          <w:p w:rsidR="00375F87" w:rsidRPr="00746C9D" w:rsidRDefault="00375F87" w:rsidP="00746C9D">
            <w:pPr>
              <w:pStyle w:val="ListParagraph"/>
              <w:numPr>
                <w:ilvl w:val="0"/>
                <w:numId w:val="21"/>
              </w:numPr>
              <w:suppressAutoHyphens w:val="0"/>
              <w:spacing w:after="120"/>
              <w:rPr>
                <w:rFonts w:cs="Arial"/>
                <w:sz w:val="20"/>
              </w:rPr>
            </w:pPr>
            <w:r w:rsidRPr="00746C9D">
              <w:rPr>
                <w:rFonts w:cs="Arial"/>
                <w:sz w:val="20"/>
              </w:rPr>
              <w:t>The SBC - DAAT will provide up to date details of other services that pharmacy staff can use to refer service users who require further assistance. The information should include the location, hours of opening and ser</w:t>
            </w:r>
            <w:r w:rsidR="003D2D8C">
              <w:rPr>
                <w:rFonts w:cs="Arial"/>
                <w:sz w:val="20"/>
              </w:rPr>
              <w:t>vices provided by each service P</w:t>
            </w:r>
            <w:r w:rsidRPr="00746C9D">
              <w:rPr>
                <w:rFonts w:cs="Arial"/>
                <w:sz w:val="20"/>
              </w:rPr>
              <w:t xml:space="preserve">rovider. </w:t>
            </w:r>
          </w:p>
          <w:p w:rsidR="00375F87" w:rsidRPr="00746C9D" w:rsidRDefault="00375F87" w:rsidP="00746C9D">
            <w:pPr>
              <w:pStyle w:val="ListParagraph"/>
              <w:numPr>
                <w:ilvl w:val="0"/>
                <w:numId w:val="21"/>
              </w:numPr>
              <w:suppressAutoHyphens w:val="0"/>
              <w:spacing w:after="120"/>
              <w:rPr>
                <w:rFonts w:cs="Arial"/>
                <w:sz w:val="20"/>
              </w:rPr>
            </w:pPr>
            <w:r w:rsidRPr="00746C9D">
              <w:rPr>
                <w:rFonts w:cs="Arial"/>
                <w:sz w:val="20"/>
              </w:rPr>
              <w:t>The SBC - DAAT will be responsible for the promotion of the service locally, including the development of publicity materials, which pharmacies can use to promote the service to the public.</w:t>
            </w:r>
          </w:p>
          <w:p w:rsidR="00FE74DB" w:rsidRPr="00746C9D" w:rsidRDefault="00375F87" w:rsidP="00746C9D">
            <w:pPr>
              <w:pStyle w:val="ListParagraph"/>
              <w:numPr>
                <w:ilvl w:val="0"/>
                <w:numId w:val="21"/>
              </w:numPr>
              <w:suppressAutoHyphens w:val="0"/>
              <w:spacing w:after="120"/>
              <w:rPr>
                <w:rFonts w:cs="Arial"/>
                <w:sz w:val="20"/>
              </w:rPr>
            </w:pPr>
            <w:r w:rsidRPr="00746C9D">
              <w:rPr>
                <w:rFonts w:cs="Arial"/>
                <w:sz w:val="20"/>
              </w:rPr>
              <w:t>The SBC DAAT will be responsible for the provision of health promotion material, relevant to the service users and make this available to the pharmacies.</w:t>
            </w:r>
          </w:p>
          <w:p w:rsidR="00107573" w:rsidRPr="00746C9D" w:rsidRDefault="00107573" w:rsidP="00746C9D">
            <w:pPr>
              <w:pStyle w:val="ListParagraph"/>
              <w:numPr>
                <w:ilvl w:val="0"/>
                <w:numId w:val="21"/>
              </w:numPr>
              <w:suppressAutoHyphens w:val="0"/>
              <w:spacing w:after="120"/>
              <w:rPr>
                <w:rFonts w:cs="Arial"/>
                <w:sz w:val="20"/>
              </w:rPr>
            </w:pPr>
            <w:r w:rsidRPr="00746C9D">
              <w:rPr>
                <w:rFonts w:cs="Arial"/>
                <w:sz w:val="20"/>
              </w:rPr>
              <w:t>Monitoring of quality indicators of pharmacy contractors will be included in contract monitoring visits undertaken jointly by SBC DAAT and the Drug Treatment Team.  The contractors will be requested to complete a Community Pharmacy Assurance Framework (CPAF) for this enhanced service (</w:t>
            </w:r>
            <w:r w:rsidR="00B81D73" w:rsidRPr="00746C9D">
              <w:rPr>
                <w:rFonts w:cs="Arial"/>
                <w:sz w:val="20"/>
              </w:rPr>
              <w:t>Appendix C</w:t>
            </w:r>
            <w:r w:rsidRPr="00746C9D">
              <w:rPr>
                <w:rFonts w:cs="Arial"/>
                <w:sz w:val="20"/>
              </w:rPr>
              <w:t>)</w:t>
            </w:r>
          </w:p>
          <w:p w:rsidR="00107573" w:rsidRPr="00746C9D" w:rsidRDefault="00107573" w:rsidP="00746C9D">
            <w:pPr>
              <w:pStyle w:val="ListParagraph"/>
              <w:numPr>
                <w:ilvl w:val="0"/>
                <w:numId w:val="21"/>
              </w:numPr>
              <w:suppressAutoHyphens w:val="0"/>
              <w:spacing w:after="120"/>
              <w:rPr>
                <w:rFonts w:cs="Arial"/>
                <w:sz w:val="20"/>
              </w:rPr>
            </w:pPr>
            <w:r w:rsidRPr="00746C9D">
              <w:rPr>
                <w:rFonts w:cs="Arial"/>
                <w:sz w:val="20"/>
              </w:rPr>
              <w:t>The pharmacy contractor may also be requested to participate in an audit of the service by the SBC - DAAT or the Drug Treatment Team.</w:t>
            </w:r>
          </w:p>
          <w:p w:rsidR="00107573" w:rsidRPr="00746C9D" w:rsidRDefault="00107573" w:rsidP="00746C9D">
            <w:pPr>
              <w:pStyle w:val="ListParagraph"/>
              <w:numPr>
                <w:ilvl w:val="0"/>
                <w:numId w:val="21"/>
              </w:numPr>
              <w:suppressAutoHyphens w:val="0"/>
              <w:spacing w:after="120"/>
              <w:rPr>
                <w:rFonts w:cs="Arial"/>
                <w:sz w:val="20"/>
              </w:rPr>
            </w:pPr>
            <w:r w:rsidRPr="00746C9D">
              <w:rPr>
                <w:rFonts w:cs="Arial"/>
                <w:sz w:val="20"/>
              </w:rPr>
              <w:t>The pharmacy contractor may be requested to provide a copy of their PharmOutcomes patient exchange records to assist in the monitoring arrangements.</w:t>
            </w:r>
          </w:p>
        </w:tc>
      </w:tr>
      <w:tr w:rsidR="00C60856" w:rsidRPr="009E2A23" w:rsidTr="009A2849">
        <w:trPr>
          <w:trHeight w:val="145"/>
        </w:trPr>
        <w:tc>
          <w:tcPr>
            <w:tcW w:w="9268" w:type="dxa"/>
            <w:tcBorders>
              <w:top w:val="single" w:sz="4" w:space="0" w:color="999999"/>
              <w:left w:val="single" w:sz="4" w:space="0" w:color="999999"/>
              <w:bottom w:val="single" w:sz="4" w:space="0" w:color="999999"/>
              <w:right w:val="single" w:sz="4" w:space="0" w:color="999999"/>
            </w:tcBorders>
            <w:shd w:val="clear" w:color="auto" w:fill="666666"/>
          </w:tcPr>
          <w:p w:rsidR="00C60856" w:rsidRPr="009E2A23" w:rsidRDefault="00C60856" w:rsidP="00981907">
            <w:pPr>
              <w:pStyle w:val="BodyText"/>
              <w:jc w:val="both"/>
              <w:rPr>
                <w:color w:val="FFFFFF"/>
                <w:sz w:val="10"/>
                <w:szCs w:val="10"/>
                <w:u w:val="single"/>
              </w:rPr>
            </w:pPr>
          </w:p>
          <w:p w:rsidR="00C60856" w:rsidRPr="00AD151A" w:rsidRDefault="00C60856" w:rsidP="00981907">
            <w:pPr>
              <w:pStyle w:val="BodyText"/>
              <w:jc w:val="both"/>
              <w:rPr>
                <w:color w:val="FFFFFF" w:themeColor="background1"/>
                <w:sz w:val="20"/>
                <w:szCs w:val="20"/>
              </w:rPr>
            </w:pPr>
            <w:r w:rsidRPr="00AD151A">
              <w:rPr>
                <w:color w:val="FFFFFF" w:themeColor="background1"/>
                <w:sz w:val="20"/>
                <w:szCs w:val="20"/>
              </w:rPr>
              <w:t>5.  Location of Provider Premises</w:t>
            </w:r>
          </w:p>
          <w:p w:rsidR="00C60856" w:rsidRPr="009E2A23" w:rsidRDefault="00C60856" w:rsidP="00981907">
            <w:pPr>
              <w:pStyle w:val="BodyText"/>
              <w:jc w:val="both"/>
              <w:rPr>
                <w:color w:val="FFFFFF"/>
                <w:sz w:val="10"/>
                <w:szCs w:val="10"/>
                <w:u w:val="single"/>
              </w:rPr>
            </w:pPr>
          </w:p>
        </w:tc>
      </w:tr>
      <w:tr w:rsidR="00C60856" w:rsidRPr="009E2A23" w:rsidTr="009A2849">
        <w:trPr>
          <w:trHeight w:val="145"/>
        </w:trPr>
        <w:tc>
          <w:tcPr>
            <w:tcW w:w="9268" w:type="dxa"/>
            <w:tcBorders>
              <w:top w:val="single" w:sz="4" w:space="0" w:color="999999"/>
              <w:left w:val="single" w:sz="4" w:space="0" w:color="999999"/>
              <w:bottom w:val="single" w:sz="4" w:space="0" w:color="999999"/>
              <w:right w:val="single" w:sz="4" w:space="0" w:color="999999"/>
            </w:tcBorders>
          </w:tcPr>
          <w:p w:rsidR="00C60856" w:rsidRPr="00C90C25" w:rsidRDefault="00C60856" w:rsidP="00981907">
            <w:pPr>
              <w:pStyle w:val="BodyText"/>
              <w:jc w:val="both"/>
              <w:rPr>
                <w:sz w:val="20"/>
                <w:szCs w:val="20"/>
              </w:rPr>
            </w:pPr>
          </w:p>
          <w:p w:rsidR="00C60856" w:rsidRPr="00645531" w:rsidRDefault="00C60856" w:rsidP="00981907">
            <w:pPr>
              <w:pStyle w:val="BodyText"/>
              <w:jc w:val="both"/>
              <w:rPr>
                <w:b/>
                <w:color w:val="339966"/>
                <w:sz w:val="20"/>
                <w:szCs w:val="20"/>
              </w:rPr>
            </w:pPr>
            <w:r w:rsidRPr="00645531">
              <w:rPr>
                <w:b/>
                <w:color w:val="339966"/>
                <w:sz w:val="20"/>
                <w:szCs w:val="20"/>
              </w:rPr>
              <w:t>The Provider’s Premises are located at:</w:t>
            </w:r>
          </w:p>
          <w:p w:rsidR="009368A9" w:rsidRPr="009F2290" w:rsidRDefault="009368A9" w:rsidP="00981907">
            <w:pPr>
              <w:pStyle w:val="BodyText"/>
              <w:jc w:val="both"/>
              <w:rPr>
                <w:sz w:val="16"/>
                <w:szCs w:val="16"/>
              </w:rPr>
            </w:pPr>
          </w:p>
          <w:p w:rsidR="00C60856" w:rsidRPr="00623338" w:rsidRDefault="003A5A86" w:rsidP="00623338">
            <w:pPr>
              <w:rPr>
                <w:bCs/>
                <w:i/>
                <w:sz w:val="20"/>
              </w:rPr>
            </w:pPr>
            <w:r>
              <w:rPr>
                <w:rFonts w:cs="Arial"/>
                <w:b/>
                <w:bCs/>
                <w:i/>
                <w:sz w:val="20"/>
              </w:rPr>
              <w:t>(</w:t>
            </w:r>
            <w:r w:rsidRPr="003A5A86">
              <w:rPr>
                <w:rFonts w:cs="Arial"/>
                <w:b/>
                <w:bCs/>
                <w:i/>
                <w:sz w:val="20"/>
              </w:rPr>
              <w:t xml:space="preserve">Insert </w:t>
            </w:r>
            <w:r>
              <w:rPr>
                <w:rFonts w:cs="Arial"/>
                <w:b/>
                <w:bCs/>
                <w:i/>
                <w:sz w:val="20"/>
              </w:rPr>
              <w:t>service location</w:t>
            </w:r>
            <w:r w:rsidRPr="003A5A86">
              <w:rPr>
                <w:rFonts w:cs="Arial"/>
                <w:b/>
                <w:bCs/>
                <w:i/>
                <w:sz w:val="20"/>
              </w:rPr>
              <w:t>)</w:t>
            </w:r>
          </w:p>
          <w:p w:rsidR="00C60856" w:rsidRPr="009E2A23" w:rsidRDefault="00C60856" w:rsidP="00981907">
            <w:pPr>
              <w:pStyle w:val="BodyText"/>
              <w:jc w:val="both"/>
              <w:rPr>
                <w:b/>
                <w:bCs/>
                <w:sz w:val="20"/>
                <w:szCs w:val="20"/>
              </w:rPr>
            </w:pPr>
          </w:p>
        </w:tc>
      </w:tr>
      <w:tr w:rsidR="00623338" w:rsidRPr="009E2A23" w:rsidTr="009A2849">
        <w:trPr>
          <w:trHeight w:val="145"/>
        </w:trPr>
        <w:tc>
          <w:tcPr>
            <w:tcW w:w="9268" w:type="dxa"/>
            <w:tcBorders>
              <w:top w:val="single" w:sz="4" w:space="0" w:color="999999"/>
              <w:left w:val="single" w:sz="4" w:space="0" w:color="999999"/>
              <w:bottom w:val="single" w:sz="4" w:space="0" w:color="999999"/>
              <w:right w:val="single" w:sz="4" w:space="0" w:color="999999"/>
            </w:tcBorders>
            <w:shd w:val="clear" w:color="auto" w:fill="666666"/>
          </w:tcPr>
          <w:p w:rsidR="00623338" w:rsidRPr="009E2A23" w:rsidRDefault="00623338" w:rsidP="00B9085C">
            <w:pPr>
              <w:pStyle w:val="BodyText"/>
              <w:jc w:val="both"/>
              <w:rPr>
                <w:color w:val="FFFFFF"/>
                <w:sz w:val="10"/>
                <w:szCs w:val="10"/>
                <w:u w:val="single"/>
              </w:rPr>
            </w:pPr>
          </w:p>
          <w:p w:rsidR="00623338" w:rsidRPr="00AD151A" w:rsidRDefault="00623338" w:rsidP="00B9085C">
            <w:pPr>
              <w:pStyle w:val="BodyText"/>
              <w:jc w:val="both"/>
              <w:rPr>
                <w:color w:val="FFFFFF" w:themeColor="background1"/>
                <w:sz w:val="20"/>
                <w:szCs w:val="20"/>
              </w:rPr>
            </w:pPr>
            <w:r w:rsidRPr="00AD151A">
              <w:rPr>
                <w:color w:val="FFFFFF" w:themeColor="background1"/>
                <w:sz w:val="20"/>
                <w:szCs w:val="20"/>
              </w:rPr>
              <w:t>6.  Required Insurances</w:t>
            </w:r>
          </w:p>
          <w:p w:rsidR="00623338" w:rsidRPr="009E2A23" w:rsidRDefault="00623338" w:rsidP="00B9085C">
            <w:pPr>
              <w:pStyle w:val="BodyText"/>
              <w:jc w:val="both"/>
              <w:rPr>
                <w:color w:val="FFFFFF"/>
                <w:sz w:val="10"/>
                <w:szCs w:val="10"/>
                <w:u w:val="single"/>
              </w:rPr>
            </w:pPr>
          </w:p>
        </w:tc>
      </w:tr>
      <w:tr w:rsidR="00623338" w:rsidRPr="009E2A23" w:rsidTr="009A2849">
        <w:trPr>
          <w:trHeight w:val="145"/>
        </w:trPr>
        <w:tc>
          <w:tcPr>
            <w:tcW w:w="9268" w:type="dxa"/>
            <w:tcBorders>
              <w:top w:val="single" w:sz="4" w:space="0" w:color="999999"/>
              <w:left w:val="single" w:sz="4" w:space="0" w:color="999999"/>
              <w:bottom w:val="single" w:sz="4" w:space="0" w:color="999999"/>
              <w:right w:val="single" w:sz="4" w:space="0" w:color="999999"/>
            </w:tcBorders>
          </w:tcPr>
          <w:p w:rsidR="00623338" w:rsidRDefault="00623338" w:rsidP="00623338">
            <w:pPr>
              <w:pStyle w:val="BodyText"/>
              <w:jc w:val="both"/>
              <w:rPr>
                <w:color w:val="FFFFFF"/>
                <w:sz w:val="10"/>
                <w:szCs w:val="10"/>
                <w:u w:val="single"/>
              </w:rPr>
            </w:pPr>
          </w:p>
          <w:p w:rsidR="00623338" w:rsidRPr="00D966A8" w:rsidRDefault="00623338" w:rsidP="00C04B44">
            <w:pPr>
              <w:pStyle w:val="BodyText"/>
              <w:jc w:val="both"/>
              <w:rPr>
                <w:color w:val="FFFFFF"/>
                <w:sz w:val="16"/>
                <w:szCs w:val="16"/>
                <w:u w:val="single"/>
              </w:rPr>
            </w:pPr>
          </w:p>
          <w:p w:rsidR="00623338" w:rsidRDefault="00623338" w:rsidP="00623338">
            <w:pPr>
              <w:pStyle w:val="BodyText"/>
              <w:jc w:val="both"/>
              <w:rPr>
                <w:b/>
                <w:color w:val="339966"/>
                <w:sz w:val="20"/>
                <w:szCs w:val="20"/>
              </w:rPr>
            </w:pPr>
            <w:r>
              <w:rPr>
                <w:b/>
                <w:color w:val="339966"/>
                <w:sz w:val="20"/>
                <w:szCs w:val="20"/>
              </w:rPr>
              <w:t xml:space="preserve">6.1 </w:t>
            </w:r>
            <w:r w:rsidRPr="000A6948">
              <w:rPr>
                <w:b/>
                <w:color w:val="339966"/>
                <w:sz w:val="20"/>
                <w:szCs w:val="20"/>
              </w:rPr>
              <w:t xml:space="preserve">If required, insert types of insurances and levels of cover required </w:t>
            </w:r>
          </w:p>
          <w:p w:rsidR="0044616E" w:rsidRDefault="0044616E" w:rsidP="0044616E">
            <w:pPr>
              <w:ind w:left="720" w:hanging="720"/>
              <w:jc w:val="left"/>
              <w:rPr>
                <w:sz w:val="20"/>
              </w:rPr>
            </w:pPr>
            <w:r>
              <w:rPr>
                <w:sz w:val="20"/>
              </w:rPr>
              <w:t>Employers Liability Insurance - £10 million</w:t>
            </w:r>
          </w:p>
          <w:p w:rsidR="0044616E" w:rsidRDefault="0044616E" w:rsidP="0044616E">
            <w:pPr>
              <w:ind w:left="720" w:hanging="720"/>
              <w:jc w:val="left"/>
              <w:rPr>
                <w:sz w:val="20"/>
              </w:rPr>
            </w:pPr>
          </w:p>
          <w:p w:rsidR="0044616E" w:rsidRPr="00B94BE0" w:rsidRDefault="0044616E" w:rsidP="0044616E">
            <w:pPr>
              <w:pStyle w:val="BodyText"/>
              <w:jc w:val="both"/>
              <w:rPr>
                <w:sz w:val="20"/>
                <w:szCs w:val="20"/>
              </w:rPr>
            </w:pPr>
            <w:r w:rsidRPr="00B94BE0">
              <w:rPr>
                <w:sz w:val="20"/>
                <w:szCs w:val="20"/>
              </w:rPr>
              <w:t>Public Liability Insurance - £10 million</w:t>
            </w:r>
          </w:p>
          <w:p w:rsidR="0044616E" w:rsidRPr="00B94BE0" w:rsidRDefault="0044616E" w:rsidP="0044616E">
            <w:pPr>
              <w:pStyle w:val="BodyText"/>
              <w:jc w:val="both"/>
              <w:rPr>
                <w:sz w:val="20"/>
                <w:szCs w:val="20"/>
              </w:rPr>
            </w:pPr>
          </w:p>
          <w:p w:rsidR="0044616E" w:rsidRPr="00B94BE0" w:rsidRDefault="0044616E" w:rsidP="0044616E">
            <w:pPr>
              <w:pStyle w:val="BodyText"/>
              <w:jc w:val="both"/>
              <w:rPr>
                <w:sz w:val="20"/>
                <w:szCs w:val="20"/>
              </w:rPr>
            </w:pPr>
            <w:r w:rsidRPr="00B94BE0">
              <w:rPr>
                <w:sz w:val="20"/>
                <w:szCs w:val="20"/>
              </w:rPr>
              <w:t>Professional Inde</w:t>
            </w:r>
            <w:r>
              <w:rPr>
                <w:sz w:val="20"/>
                <w:szCs w:val="20"/>
              </w:rPr>
              <w:t>mnity Insurance (including Medical Malpractice) - £10 million</w:t>
            </w:r>
          </w:p>
          <w:p w:rsidR="003C0A9B" w:rsidRDefault="003C0A9B" w:rsidP="00623338">
            <w:pPr>
              <w:pStyle w:val="BodyText"/>
              <w:jc w:val="both"/>
              <w:rPr>
                <w:b/>
                <w:sz w:val="20"/>
                <w:szCs w:val="20"/>
              </w:rPr>
            </w:pPr>
          </w:p>
          <w:p w:rsidR="00470CBB" w:rsidRPr="003C0A9B" w:rsidRDefault="00470CBB" w:rsidP="00623338">
            <w:pPr>
              <w:pStyle w:val="BodyText"/>
              <w:jc w:val="both"/>
              <w:rPr>
                <w:color w:val="FFFFFF"/>
                <w:sz w:val="10"/>
                <w:szCs w:val="10"/>
                <w:u w:val="single"/>
              </w:rPr>
            </w:pPr>
            <w:r w:rsidRPr="003C0A9B">
              <w:rPr>
                <w:color w:val="FFFFFF"/>
                <w:sz w:val="10"/>
                <w:szCs w:val="10"/>
                <w:u w:val="single"/>
              </w:rPr>
              <w:t xml:space="preserve"> </w:t>
            </w:r>
          </w:p>
          <w:p w:rsidR="00623338" w:rsidRDefault="00623338" w:rsidP="00623338">
            <w:pPr>
              <w:pStyle w:val="BodyText"/>
              <w:jc w:val="both"/>
              <w:rPr>
                <w:color w:val="FFFFFF"/>
                <w:sz w:val="10"/>
                <w:szCs w:val="10"/>
                <w:u w:val="single"/>
              </w:rPr>
            </w:pPr>
          </w:p>
          <w:p w:rsidR="00060E51" w:rsidRPr="009E2A23" w:rsidRDefault="00060E51" w:rsidP="00623338">
            <w:pPr>
              <w:pStyle w:val="BodyText"/>
              <w:jc w:val="both"/>
              <w:rPr>
                <w:color w:val="FFFFFF"/>
                <w:sz w:val="10"/>
                <w:szCs w:val="10"/>
                <w:u w:val="single"/>
              </w:rPr>
            </w:pPr>
          </w:p>
        </w:tc>
      </w:tr>
      <w:tr w:rsidR="003C0A9B" w:rsidRPr="009E2A23" w:rsidTr="009A2849">
        <w:trPr>
          <w:trHeight w:val="145"/>
        </w:trPr>
        <w:tc>
          <w:tcPr>
            <w:tcW w:w="9268" w:type="dxa"/>
            <w:tcBorders>
              <w:top w:val="single" w:sz="4" w:space="0" w:color="999999"/>
              <w:left w:val="single" w:sz="4" w:space="0" w:color="999999"/>
              <w:bottom w:val="single" w:sz="4" w:space="0" w:color="999999"/>
              <w:right w:val="single" w:sz="4" w:space="0" w:color="999999"/>
            </w:tcBorders>
          </w:tcPr>
          <w:p w:rsidR="003C0A9B" w:rsidRDefault="003C0A9B" w:rsidP="00623338">
            <w:pPr>
              <w:pStyle w:val="BodyText"/>
              <w:jc w:val="both"/>
              <w:rPr>
                <w:color w:val="FFFFFF"/>
                <w:sz w:val="10"/>
                <w:szCs w:val="10"/>
                <w:u w:val="single"/>
              </w:rPr>
            </w:pPr>
          </w:p>
        </w:tc>
      </w:tr>
    </w:tbl>
    <w:p w:rsidR="00C046CE" w:rsidRDefault="00AC2A6D" w:rsidP="00AD151A">
      <w:pPr>
        <w:suppressAutoHyphens w:val="0"/>
        <w:jc w:val="center"/>
        <w:rPr>
          <w:rFonts w:cs="Arial"/>
          <w:b/>
          <w:sz w:val="20"/>
        </w:rPr>
      </w:pPr>
      <w:r>
        <w:rPr>
          <w:rFonts w:cs="Arial"/>
          <w:b/>
          <w:sz w:val="20"/>
        </w:rPr>
        <w:br w:type="page"/>
      </w:r>
      <w:r w:rsidR="00C046CE">
        <w:rPr>
          <w:rFonts w:cs="Arial"/>
          <w:b/>
          <w:sz w:val="20"/>
        </w:rPr>
        <w:lastRenderedPageBreak/>
        <w:t>APPENDIX B</w:t>
      </w:r>
      <w:r w:rsidR="00985F9B" w:rsidRPr="00985F9B">
        <w:rPr>
          <w:rFonts w:cs="Arial"/>
          <w:b/>
          <w:sz w:val="20"/>
        </w:rPr>
        <w:t>4 PHARMACY</w:t>
      </w:r>
    </w:p>
    <w:p w:rsidR="00C046CE" w:rsidRPr="009F35AD" w:rsidRDefault="00C046CE" w:rsidP="00C046CE">
      <w:pPr>
        <w:jc w:val="center"/>
        <w:rPr>
          <w:rFonts w:cs="Arial"/>
          <w:b/>
          <w:sz w:val="20"/>
        </w:rPr>
      </w:pPr>
    </w:p>
    <w:p w:rsidR="00C046CE" w:rsidRDefault="00C046CE" w:rsidP="00C046CE">
      <w:pPr>
        <w:jc w:val="center"/>
        <w:rPr>
          <w:rFonts w:cs="Arial"/>
          <w:b/>
          <w:sz w:val="20"/>
        </w:rPr>
      </w:pPr>
      <w:r w:rsidRPr="009F35AD">
        <w:rPr>
          <w:rFonts w:cs="Arial"/>
          <w:b/>
          <w:sz w:val="20"/>
        </w:rPr>
        <w:t>CONDITIONS PRECEDENT</w:t>
      </w:r>
    </w:p>
    <w:p w:rsidR="00C046CE" w:rsidRDefault="00C046CE" w:rsidP="00C046CE">
      <w:pPr>
        <w:rPr>
          <w:rFonts w:cs="Arial"/>
          <w:b/>
          <w:sz w:val="20"/>
        </w:rPr>
      </w:pPr>
    </w:p>
    <w:p w:rsidR="00EF7DFC" w:rsidRPr="007A3F65" w:rsidRDefault="00EF7DFC" w:rsidP="00B94BE0">
      <w:pPr>
        <w:ind w:left="720" w:hanging="720"/>
        <w:rPr>
          <w:rFonts w:cs="Arial"/>
          <w:sz w:val="20"/>
        </w:rPr>
      </w:pPr>
      <w:r w:rsidRPr="007A3F65">
        <w:rPr>
          <w:rFonts w:cs="Arial"/>
          <w:sz w:val="20"/>
        </w:rPr>
        <w:t>1.</w:t>
      </w:r>
      <w:r w:rsidRPr="007A3F65">
        <w:rPr>
          <w:rFonts w:cs="Arial"/>
          <w:sz w:val="20"/>
        </w:rPr>
        <w:tab/>
        <w:t>Provide the Authority with a copy of the Prov</w:t>
      </w:r>
      <w:r w:rsidR="003C0A9B" w:rsidRPr="007A3F65">
        <w:rPr>
          <w:rFonts w:cs="Arial"/>
          <w:sz w:val="20"/>
        </w:rPr>
        <w:t>ider’s registration with the GphC</w:t>
      </w:r>
      <w:r w:rsidRPr="007A3F65">
        <w:rPr>
          <w:rFonts w:cs="Arial"/>
          <w:sz w:val="20"/>
        </w:rPr>
        <w:t xml:space="preserve"> where the Provider must</w:t>
      </w:r>
      <w:r w:rsidR="00B94BE0">
        <w:rPr>
          <w:rFonts w:cs="Arial"/>
          <w:sz w:val="20"/>
        </w:rPr>
        <w:t xml:space="preserve"> be so registered under the Law</w:t>
      </w:r>
    </w:p>
    <w:p w:rsidR="008C0AA2" w:rsidRPr="007A3F65" w:rsidRDefault="008C0AA2" w:rsidP="007A3F65">
      <w:pPr>
        <w:pStyle w:val="Heading2"/>
        <w:keepNext w:val="0"/>
        <w:widowControl w:val="0"/>
        <w:suppressAutoHyphens w:val="0"/>
        <w:ind w:left="0" w:firstLine="0"/>
        <w:rPr>
          <w:sz w:val="20"/>
          <w:szCs w:val="20"/>
        </w:rPr>
      </w:pPr>
    </w:p>
    <w:p w:rsidR="00895339" w:rsidRDefault="007A3F65" w:rsidP="007A3F65">
      <w:pPr>
        <w:ind w:left="720" w:hanging="720"/>
        <w:jc w:val="left"/>
        <w:rPr>
          <w:sz w:val="20"/>
        </w:rPr>
      </w:pPr>
      <w:r w:rsidRPr="007A3F65">
        <w:rPr>
          <w:sz w:val="20"/>
        </w:rPr>
        <w:t>2.</w:t>
      </w:r>
      <w:r w:rsidRPr="007A3F65">
        <w:rPr>
          <w:sz w:val="20"/>
        </w:rPr>
        <w:tab/>
      </w:r>
      <w:r w:rsidR="00895339" w:rsidRPr="007A3F65">
        <w:rPr>
          <w:sz w:val="20"/>
        </w:rPr>
        <w:t>The pharmacy contractor has a Standard Operating Procedure (SOP) and the referral pathways for the service in line with RPSGB guidelines, and this SOP is reviewed on an annual basis.</w:t>
      </w:r>
      <w:r w:rsidRPr="007A3F65">
        <w:rPr>
          <w:sz w:val="20"/>
        </w:rPr>
        <w:t xml:space="preserve"> Please provide a copy of your SOP.</w:t>
      </w:r>
    </w:p>
    <w:p w:rsidR="007A3F65" w:rsidRPr="007A3F65" w:rsidRDefault="007A3F65" w:rsidP="007A3F65">
      <w:pPr>
        <w:ind w:left="720" w:hanging="720"/>
        <w:jc w:val="left"/>
        <w:rPr>
          <w:sz w:val="20"/>
        </w:rPr>
      </w:pPr>
    </w:p>
    <w:p w:rsidR="00895339" w:rsidRPr="007A3F65" w:rsidRDefault="007A3F65" w:rsidP="007A3F65">
      <w:pPr>
        <w:ind w:left="720" w:hanging="720"/>
        <w:jc w:val="left"/>
        <w:rPr>
          <w:sz w:val="20"/>
        </w:rPr>
      </w:pPr>
      <w:r>
        <w:rPr>
          <w:sz w:val="20"/>
        </w:rPr>
        <w:t>3.</w:t>
      </w:r>
      <w:r w:rsidR="00895339" w:rsidRPr="007A3F65">
        <w:rPr>
          <w:sz w:val="20"/>
        </w:rPr>
        <w:tab/>
        <w:t xml:space="preserve">Participating pharmacists and pharmacy technicians must have satisfactorily completed the following, within the last two years:-  </w:t>
      </w:r>
    </w:p>
    <w:p w:rsidR="00895339" w:rsidRPr="007A3F65" w:rsidRDefault="00895339" w:rsidP="00D11D2E">
      <w:pPr>
        <w:pStyle w:val="ListParagraph"/>
        <w:numPr>
          <w:ilvl w:val="0"/>
          <w:numId w:val="18"/>
        </w:numPr>
        <w:jc w:val="left"/>
        <w:rPr>
          <w:sz w:val="20"/>
        </w:rPr>
      </w:pPr>
      <w:r w:rsidRPr="007A3F65">
        <w:rPr>
          <w:sz w:val="20"/>
        </w:rPr>
        <w:t xml:space="preserve">Most recent CPPE Substance Use and Misuse open learning. </w:t>
      </w:r>
    </w:p>
    <w:p w:rsidR="00895339" w:rsidRPr="007A3F65" w:rsidRDefault="00895339" w:rsidP="00D11D2E">
      <w:pPr>
        <w:pStyle w:val="ListParagraph"/>
        <w:numPr>
          <w:ilvl w:val="0"/>
          <w:numId w:val="18"/>
        </w:numPr>
        <w:jc w:val="left"/>
        <w:rPr>
          <w:sz w:val="20"/>
        </w:rPr>
      </w:pPr>
      <w:r w:rsidRPr="007A3F65">
        <w:rPr>
          <w:sz w:val="20"/>
        </w:rPr>
        <w:t>Attendance at CPS contractor meetings organised by the SBC - DAAT to promote the needle &amp; syringe scheme and update the knowledge of the pharmacy staff.</w:t>
      </w:r>
    </w:p>
    <w:p w:rsidR="007A3F65" w:rsidRDefault="007A3F65" w:rsidP="007A3F65">
      <w:pPr>
        <w:ind w:firstLine="720"/>
        <w:jc w:val="left"/>
        <w:rPr>
          <w:sz w:val="20"/>
        </w:rPr>
      </w:pPr>
    </w:p>
    <w:p w:rsidR="00895339" w:rsidRPr="007A3F65" w:rsidRDefault="00895339" w:rsidP="007A3F65">
      <w:pPr>
        <w:ind w:left="720"/>
        <w:jc w:val="left"/>
        <w:rPr>
          <w:sz w:val="20"/>
        </w:rPr>
      </w:pPr>
      <w:r w:rsidRPr="007A3F65">
        <w:rPr>
          <w:sz w:val="20"/>
        </w:rPr>
        <w:t xml:space="preserve">The pharmacy contractor should provide evidence the above training has been completed by all participating staff within three months of the start of participation in the service.  </w:t>
      </w:r>
      <w:r w:rsidR="00020F52">
        <w:rPr>
          <w:sz w:val="20"/>
        </w:rPr>
        <w:t>Please provide a copy of your most recent CPPE Substance Use and Misuse Open Learning completion.</w:t>
      </w:r>
    </w:p>
    <w:p w:rsidR="007A3F65" w:rsidRDefault="007A3F65" w:rsidP="00895339">
      <w:pPr>
        <w:jc w:val="left"/>
        <w:rPr>
          <w:sz w:val="20"/>
        </w:rPr>
      </w:pPr>
    </w:p>
    <w:p w:rsidR="00AC2A6D" w:rsidRDefault="007A3F65" w:rsidP="00020F52">
      <w:pPr>
        <w:ind w:left="720" w:hanging="720"/>
        <w:jc w:val="left"/>
        <w:rPr>
          <w:sz w:val="20"/>
        </w:rPr>
      </w:pPr>
      <w:r>
        <w:rPr>
          <w:sz w:val="20"/>
        </w:rPr>
        <w:t>4.</w:t>
      </w:r>
      <w:r>
        <w:rPr>
          <w:sz w:val="20"/>
        </w:rPr>
        <w:tab/>
      </w:r>
      <w:r w:rsidR="00895339" w:rsidRPr="007A3F65">
        <w:rPr>
          <w:sz w:val="20"/>
        </w:rPr>
        <w:t>The pharmacy contractor can demonstrate that pharmacists and staff involved in the provision of the service have undertaken CPD relevant to this servi</w:t>
      </w:r>
      <w:r w:rsidR="00C90AE0">
        <w:rPr>
          <w:sz w:val="20"/>
        </w:rPr>
        <w:t xml:space="preserve">ce and are aware of and operate </w:t>
      </w:r>
      <w:r w:rsidR="00895339" w:rsidRPr="007A3F65">
        <w:rPr>
          <w:sz w:val="20"/>
        </w:rPr>
        <w:t>within local protocols.</w:t>
      </w:r>
      <w:r w:rsidR="00020F52">
        <w:rPr>
          <w:sz w:val="20"/>
        </w:rPr>
        <w:t xml:space="preserve"> </w:t>
      </w:r>
    </w:p>
    <w:p w:rsidR="00B94BE0" w:rsidRDefault="00B94BE0" w:rsidP="00020F52">
      <w:pPr>
        <w:ind w:left="720" w:hanging="720"/>
        <w:jc w:val="left"/>
        <w:rPr>
          <w:sz w:val="20"/>
        </w:rPr>
      </w:pPr>
    </w:p>
    <w:p w:rsidR="00B94BE0" w:rsidRDefault="00B94BE0" w:rsidP="00020F52">
      <w:pPr>
        <w:ind w:left="720" w:hanging="720"/>
        <w:jc w:val="left"/>
        <w:rPr>
          <w:sz w:val="20"/>
        </w:rPr>
      </w:pPr>
    </w:p>
    <w:p w:rsidR="00B94BE0" w:rsidRDefault="00B94BE0" w:rsidP="00020F52">
      <w:pPr>
        <w:ind w:left="720" w:hanging="720"/>
        <w:jc w:val="left"/>
        <w:rPr>
          <w:sz w:val="20"/>
        </w:rPr>
      </w:pPr>
      <w:r>
        <w:rPr>
          <w:sz w:val="20"/>
        </w:rPr>
        <w:t xml:space="preserve">5. </w:t>
      </w:r>
      <w:r>
        <w:rPr>
          <w:sz w:val="20"/>
        </w:rPr>
        <w:tab/>
        <w:t xml:space="preserve">Copies of valid insurance certificates </w:t>
      </w:r>
      <w:r w:rsidR="00C90AE0">
        <w:rPr>
          <w:sz w:val="20"/>
        </w:rPr>
        <w:t>covering the duration of the contract period.</w:t>
      </w:r>
    </w:p>
    <w:p w:rsidR="00B94BE0" w:rsidRDefault="00B94BE0" w:rsidP="00020F52">
      <w:pPr>
        <w:ind w:left="720" w:hanging="720"/>
        <w:jc w:val="left"/>
        <w:rPr>
          <w:sz w:val="20"/>
        </w:rPr>
      </w:pPr>
    </w:p>
    <w:p w:rsidR="001D7972" w:rsidRDefault="00B94BE0" w:rsidP="001D7972">
      <w:pPr>
        <w:ind w:left="720" w:hanging="720"/>
        <w:jc w:val="left"/>
        <w:rPr>
          <w:sz w:val="20"/>
        </w:rPr>
      </w:pPr>
      <w:r>
        <w:rPr>
          <w:sz w:val="20"/>
        </w:rPr>
        <w:tab/>
      </w:r>
      <w:r w:rsidR="001D7972">
        <w:rPr>
          <w:sz w:val="20"/>
        </w:rPr>
        <w:t>Employers Liability Insurance - £10 million</w:t>
      </w:r>
    </w:p>
    <w:p w:rsidR="001D7972" w:rsidRDefault="001D7972" w:rsidP="001D7972">
      <w:pPr>
        <w:ind w:left="720" w:hanging="720"/>
        <w:jc w:val="left"/>
        <w:rPr>
          <w:sz w:val="20"/>
        </w:rPr>
      </w:pPr>
    </w:p>
    <w:p w:rsidR="001D7972" w:rsidRPr="00B94BE0" w:rsidRDefault="001D7972" w:rsidP="001D7972">
      <w:pPr>
        <w:pStyle w:val="BodyText"/>
        <w:jc w:val="both"/>
        <w:rPr>
          <w:sz w:val="20"/>
          <w:szCs w:val="20"/>
        </w:rPr>
      </w:pPr>
      <w:r>
        <w:rPr>
          <w:sz w:val="20"/>
        </w:rPr>
        <w:tab/>
      </w:r>
      <w:r w:rsidRPr="00B94BE0">
        <w:rPr>
          <w:sz w:val="20"/>
          <w:szCs w:val="20"/>
        </w:rPr>
        <w:t>Public Liability Insurance - £10 million</w:t>
      </w:r>
    </w:p>
    <w:p w:rsidR="001D7972" w:rsidRPr="00B94BE0" w:rsidRDefault="001D7972" w:rsidP="001D7972">
      <w:pPr>
        <w:pStyle w:val="BodyText"/>
        <w:jc w:val="both"/>
        <w:rPr>
          <w:sz w:val="20"/>
          <w:szCs w:val="20"/>
        </w:rPr>
      </w:pPr>
    </w:p>
    <w:p w:rsidR="001D7972" w:rsidRPr="00B94BE0" w:rsidRDefault="001D7972" w:rsidP="001D7972">
      <w:pPr>
        <w:pStyle w:val="BodyText"/>
        <w:ind w:firstLine="720"/>
        <w:jc w:val="both"/>
        <w:rPr>
          <w:sz w:val="20"/>
          <w:szCs w:val="20"/>
        </w:rPr>
      </w:pPr>
      <w:r w:rsidRPr="00B94BE0">
        <w:rPr>
          <w:sz w:val="20"/>
          <w:szCs w:val="20"/>
        </w:rPr>
        <w:t>Professional Inde</w:t>
      </w:r>
      <w:r>
        <w:rPr>
          <w:sz w:val="20"/>
          <w:szCs w:val="20"/>
        </w:rPr>
        <w:t>mnity Insurance (including Medical Malpractice) - £10 million</w:t>
      </w:r>
    </w:p>
    <w:p w:rsidR="00B94BE0" w:rsidRPr="00020F52" w:rsidRDefault="00B94BE0" w:rsidP="001D7972">
      <w:pPr>
        <w:pStyle w:val="BodyText"/>
        <w:jc w:val="both"/>
        <w:rPr>
          <w:sz w:val="20"/>
        </w:rPr>
        <w:sectPr w:rsidR="00B94BE0" w:rsidRPr="00020F52" w:rsidSect="00AC2A6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20" w:gutter="0"/>
          <w:cols w:space="720"/>
          <w:docGrid w:linePitch="326"/>
        </w:sectPr>
      </w:pPr>
    </w:p>
    <w:p w:rsidR="00AB7E83" w:rsidRDefault="00470CBB" w:rsidP="00AB7E83">
      <w:pPr>
        <w:keepNext/>
        <w:keepLines/>
        <w:ind w:left="1"/>
        <w:jc w:val="center"/>
        <w:rPr>
          <w:b/>
          <w:color w:val="000000"/>
          <w:sz w:val="20"/>
        </w:rPr>
      </w:pPr>
      <w:r w:rsidRPr="00470CBB">
        <w:rPr>
          <w:b/>
          <w:color w:val="000000"/>
          <w:sz w:val="20"/>
        </w:rPr>
        <w:lastRenderedPageBreak/>
        <w:t>APPENDIX C</w:t>
      </w:r>
      <w:r w:rsidR="00985F9B" w:rsidRPr="00985F9B">
        <w:rPr>
          <w:b/>
          <w:color w:val="000000"/>
          <w:sz w:val="20"/>
        </w:rPr>
        <w:t>4 PHARMACY</w:t>
      </w:r>
    </w:p>
    <w:p w:rsidR="00AB7E83" w:rsidRDefault="00D20110" w:rsidP="00AB7E83">
      <w:pPr>
        <w:keepNext/>
        <w:keepLines/>
        <w:ind w:left="1"/>
        <w:jc w:val="center"/>
        <w:rPr>
          <w:b/>
          <w:color w:val="000000"/>
          <w:sz w:val="20"/>
        </w:rPr>
      </w:pPr>
      <w:r>
        <w:rPr>
          <w:b/>
          <w:color w:val="000000"/>
          <w:sz w:val="20"/>
        </w:rPr>
        <w:t>COMMUNITY PHARMACY ASSURANCE FRAMEWORK</w:t>
      </w:r>
    </w:p>
    <w:p w:rsidR="00D20110" w:rsidRDefault="00D20110" w:rsidP="00AB7E83">
      <w:pPr>
        <w:keepNext/>
        <w:keepLines/>
        <w:ind w:left="1"/>
        <w:jc w:val="center"/>
        <w:rPr>
          <w:b/>
          <w:color w:val="000000"/>
          <w:sz w:val="20"/>
        </w:rPr>
      </w:pPr>
    </w:p>
    <w:p w:rsidR="00D20110" w:rsidRPr="00D20110" w:rsidRDefault="00D20110" w:rsidP="00D20110">
      <w:pPr>
        <w:keepNext/>
        <w:keepLines/>
        <w:ind w:left="1"/>
        <w:jc w:val="left"/>
        <w:rPr>
          <w:rFonts w:cs="Arial"/>
          <w:b/>
          <w:sz w:val="20"/>
        </w:rPr>
      </w:pPr>
      <w:r>
        <w:rPr>
          <w:rFonts w:cs="Arial"/>
          <w:b/>
          <w:sz w:val="20"/>
        </w:rPr>
        <w:t>Service d</w:t>
      </w:r>
      <w:r w:rsidRPr="00D20110">
        <w:rPr>
          <w:rFonts w:cs="Arial"/>
          <w:b/>
          <w:sz w:val="20"/>
        </w:rPr>
        <w:t>escription</w:t>
      </w:r>
    </w:p>
    <w:p w:rsidR="00D20110" w:rsidRDefault="00D20110" w:rsidP="00D20110">
      <w:pPr>
        <w:keepNext/>
        <w:keepLines/>
        <w:ind w:left="1"/>
        <w:jc w:val="left"/>
        <w:rPr>
          <w:rFonts w:cs="Arial"/>
          <w:sz w:val="20"/>
        </w:rPr>
      </w:pPr>
      <w:r w:rsidRPr="00D20110">
        <w:rPr>
          <w:rFonts w:cs="Arial"/>
          <w:sz w:val="20"/>
        </w:rPr>
        <w:t>To provide a needle &amp; syringe exchange service for injecting drug users, to assist the service users to remain healthy until they are ready and willing to cease injecting.</w:t>
      </w:r>
    </w:p>
    <w:p w:rsidR="00D20110" w:rsidRPr="00D20110" w:rsidRDefault="00D20110" w:rsidP="00D20110">
      <w:pPr>
        <w:keepNext/>
        <w:keepLines/>
        <w:ind w:left="1"/>
        <w:jc w:val="left"/>
        <w:rPr>
          <w:rFonts w:cs="Arial"/>
          <w:sz w:val="20"/>
        </w:rPr>
      </w:pPr>
    </w:p>
    <w:p w:rsidR="00D20110" w:rsidRPr="00D20110" w:rsidRDefault="00D20110" w:rsidP="00D20110">
      <w:pPr>
        <w:keepNext/>
        <w:keepLines/>
        <w:ind w:left="1"/>
        <w:jc w:val="left"/>
        <w:rPr>
          <w:rFonts w:cs="Arial"/>
          <w:b/>
          <w:sz w:val="20"/>
        </w:rPr>
      </w:pPr>
      <w:r>
        <w:rPr>
          <w:rFonts w:cs="Arial"/>
          <w:b/>
          <w:sz w:val="20"/>
        </w:rPr>
        <w:t>Aims and intended outcomes</w:t>
      </w:r>
    </w:p>
    <w:p w:rsidR="00D20110" w:rsidRPr="00D20110" w:rsidRDefault="00D20110" w:rsidP="00D20110">
      <w:pPr>
        <w:keepNext/>
        <w:keepLines/>
        <w:ind w:left="1"/>
        <w:jc w:val="left"/>
        <w:rPr>
          <w:rFonts w:cs="Arial"/>
          <w:sz w:val="20"/>
        </w:rPr>
      </w:pPr>
      <w:r w:rsidRPr="00D20110">
        <w:rPr>
          <w:rFonts w:cs="Arial"/>
          <w:sz w:val="20"/>
        </w:rPr>
        <w:t>The overall aim of this service is to protect health and reduce the rate of blood-borne infections and drug related deaths among service users:</w:t>
      </w:r>
    </w:p>
    <w:p w:rsidR="00D20110" w:rsidRPr="00D20110" w:rsidRDefault="00D20110" w:rsidP="00D20110">
      <w:pPr>
        <w:keepNext/>
        <w:keepLines/>
        <w:ind w:left="1"/>
        <w:jc w:val="left"/>
        <w:rPr>
          <w:rFonts w:cs="Arial"/>
          <w:sz w:val="20"/>
        </w:rPr>
      </w:pPr>
      <w:r w:rsidRPr="00D20110">
        <w:rPr>
          <w:rFonts w:cs="Arial"/>
          <w:sz w:val="20"/>
        </w:rPr>
        <w:t>•</w:t>
      </w:r>
      <w:r w:rsidRPr="00D20110">
        <w:rPr>
          <w:rFonts w:cs="Arial"/>
          <w:sz w:val="20"/>
        </w:rPr>
        <w:tab/>
        <w:t>By reducing the rate of sharing and other high risk injecting behaviours</w:t>
      </w:r>
    </w:p>
    <w:p w:rsidR="00D20110" w:rsidRPr="00D20110" w:rsidRDefault="00D20110" w:rsidP="00D20110">
      <w:pPr>
        <w:keepNext/>
        <w:keepLines/>
        <w:ind w:left="1"/>
        <w:jc w:val="left"/>
        <w:rPr>
          <w:rFonts w:cs="Arial"/>
          <w:sz w:val="20"/>
        </w:rPr>
      </w:pPr>
      <w:r w:rsidRPr="00D20110">
        <w:rPr>
          <w:rFonts w:cs="Arial"/>
          <w:sz w:val="20"/>
        </w:rPr>
        <w:t>•</w:t>
      </w:r>
      <w:r w:rsidRPr="00D20110">
        <w:rPr>
          <w:rFonts w:cs="Arial"/>
          <w:sz w:val="20"/>
        </w:rPr>
        <w:tab/>
        <w:t>By providing sterile injecting equipment and other support</w:t>
      </w:r>
    </w:p>
    <w:p w:rsidR="00D20110" w:rsidRPr="00D20110" w:rsidRDefault="00D20110" w:rsidP="00D20110">
      <w:pPr>
        <w:keepNext/>
        <w:keepLines/>
        <w:ind w:left="1"/>
        <w:jc w:val="left"/>
        <w:rPr>
          <w:rFonts w:cs="Arial"/>
          <w:sz w:val="20"/>
        </w:rPr>
      </w:pPr>
      <w:r w:rsidRPr="00D20110">
        <w:rPr>
          <w:rFonts w:cs="Arial"/>
          <w:sz w:val="20"/>
        </w:rPr>
        <w:t>•</w:t>
      </w:r>
      <w:r w:rsidRPr="00D20110">
        <w:rPr>
          <w:rFonts w:cs="Arial"/>
          <w:sz w:val="20"/>
        </w:rPr>
        <w:tab/>
        <w:t>By promoting safer injecting practices</w:t>
      </w:r>
    </w:p>
    <w:p w:rsidR="00D20110" w:rsidRPr="00D20110" w:rsidRDefault="00D20110" w:rsidP="00D20110">
      <w:pPr>
        <w:keepNext/>
        <w:keepLines/>
        <w:ind w:left="720" w:hanging="719"/>
        <w:jc w:val="left"/>
        <w:rPr>
          <w:rFonts w:cs="Arial"/>
          <w:sz w:val="20"/>
        </w:rPr>
      </w:pPr>
      <w:r w:rsidRPr="00D20110">
        <w:rPr>
          <w:rFonts w:cs="Arial"/>
          <w:sz w:val="20"/>
        </w:rPr>
        <w:t>•</w:t>
      </w:r>
      <w:r w:rsidRPr="00D20110">
        <w:rPr>
          <w:rFonts w:cs="Arial"/>
          <w:sz w:val="20"/>
        </w:rPr>
        <w:tab/>
        <w:t>By providing and reinforcing harm reduction messages including safe sex advice, BBV Immunisation advice and advice on overdose prevention (e.g. risks of poly-drug use and alcohol use)</w:t>
      </w:r>
    </w:p>
    <w:p w:rsidR="00D20110" w:rsidRPr="00D20110" w:rsidRDefault="00D20110" w:rsidP="00D20110">
      <w:pPr>
        <w:keepNext/>
        <w:keepLines/>
        <w:ind w:left="1"/>
        <w:jc w:val="left"/>
        <w:rPr>
          <w:rFonts w:cs="Arial"/>
          <w:sz w:val="20"/>
        </w:rPr>
      </w:pPr>
    </w:p>
    <w:p w:rsidR="00D20110" w:rsidRPr="00D20110" w:rsidRDefault="00D20110" w:rsidP="00D20110">
      <w:pPr>
        <w:keepNext/>
        <w:keepLines/>
        <w:ind w:left="1"/>
        <w:jc w:val="left"/>
        <w:rPr>
          <w:rFonts w:cs="Arial"/>
          <w:sz w:val="20"/>
        </w:rPr>
      </w:pPr>
      <w:r w:rsidRPr="00D20110">
        <w:rPr>
          <w:rFonts w:cs="Arial"/>
          <w:sz w:val="20"/>
        </w:rPr>
        <w:t>Self Assessment Form Received by SBC DAAT:</w:t>
      </w:r>
    </w:p>
    <w:p w:rsidR="00D20110" w:rsidRPr="00D20110" w:rsidRDefault="00D20110" w:rsidP="00D20110">
      <w:pPr>
        <w:keepNext/>
        <w:keepLines/>
        <w:ind w:left="1"/>
        <w:jc w:val="left"/>
        <w:rPr>
          <w:rFonts w:cs="Arial"/>
          <w:sz w:val="20"/>
        </w:rPr>
      </w:pPr>
    </w:p>
    <w:p w:rsidR="00D20110" w:rsidRDefault="00D20110" w:rsidP="00D20110">
      <w:pPr>
        <w:keepNext/>
        <w:keepLines/>
        <w:ind w:left="1"/>
        <w:jc w:val="left"/>
        <w:rPr>
          <w:rFonts w:cs="Arial"/>
          <w:sz w:val="20"/>
        </w:rPr>
      </w:pPr>
      <w:r w:rsidRPr="00D20110">
        <w:rPr>
          <w:rFonts w:cs="Arial"/>
          <w:sz w:val="20"/>
        </w:rPr>
        <w:t>Pharmacy:</w:t>
      </w: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8C0AA2" w:rsidRDefault="008C0AA2" w:rsidP="00D20110">
      <w:pPr>
        <w:keepNext/>
        <w:keepLines/>
        <w:ind w:left="1"/>
        <w:jc w:val="left"/>
        <w:rPr>
          <w:rFonts w:cs="Arial"/>
          <w:sz w:val="20"/>
        </w:rPr>
      </w:pPr>
    </w:p>
    <w:p w:rsidR="0026679D" w:rsidRDefault="0026679D" w:rsidP="00AB7E83">
      <w:pPr>
        <w:keepNext/>
        <w:keepLines/>
        <w:ind w:left="1"/>
        <w:jc w:val="center"/>
        <w:rPr>
          <w:rFonts w:cs="Arial"/>
          <w:sz w:val="20"/>
        </w:rPr>
      </w:pP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620"/>
        <w:gridCol w:w="4140"/>
        <w:gridCol w:w="4140"/>
        <w:gridCol w:w="1800"/>
      </w:tblGrid>
      <w:tr w:rsidR="008C0AA2" w:rsidRPr="008C0AA2" w:rsidTr="008A178A">
        <w:trPr>
          <w:cantSplit/>
          <w:tblHeader/>
        </w:trPr>
        <w:tc>
          <w:tcPr>
            <w:tcW w:w="3022" w:type="dxa"/>
            <w:vAlign w:val="center"/>
          </w:tcPr>
          <w:p w:rsidR="008C0AA2" w:rsidRPr="008C0AA2" w:rsidRDefault="008C0AA2" w:rsidP="008C0AA2">
            <w:pPr>
              <w:suppressAutoHyphens w:val="0"/>
              <w:spacing w:before="60" w:after="60"/>
              <w:jc w:val="center"/>
              <w:rPr>
                <w:rFonts w:ascii="Calibri" w:hAnsi="Calibri" w:cs="Calibri"/>
                <w:b/>
                <w:bCs/>
                <w:sz w:val="20"/>
              </w:rPr>
            </w:pPr>
            <w:r w:rsidRPr="008C0AA2">
              <w:rPr>
                <w:rFonts w:ascii="Calibri" w:hAnsi="Calibri" w:cs="Calibri"/>
                <w:b/>
                <w:bCs/>
                <w:sz w:val="20"/>
              </w:rPr>
              <w:lastRenderedPageBreak/>
              <w:t>Service Specification</w:t>
            </w:r>
          </w:p>
          <w:p w:rsidR="008C0AA2" w:rsidRPr="008C0AA2" w:rsidRDefault="008C0AA2" w:rsidP="008C0AA2">
            <w:pPr>
              <w:suppressAutoHyphens w:val="0"/>
              <w:spacing w:before="60" w:after="60"/>
              <w:jc w:val="center"/>
              <w:rPr>
                <w:rFonts w:ascii="Calibri" w:hAnsi="Calibri" w:cs="Calibri"/>
                <w:b/>
                <w:bCs/>
                <w:sz w:val="20"/>
              </w:rPr>
            </w:pPr>
            <w:r w:rsidRPr="008C0AA2">
              <w:rPr>
                <w:rFonts w:ascii="Calibri" w:hAnsi="Calibri" w:cs="Calibri"/>
                <w:b/>
                <w:bCs/>
                <w:sz w:val="20"/>
              </w:rPr>
              <w:t>Quality Indicators</w:t>
            </w:r>
          </w:p>
        </w:tc>
        <w:tc>
          <w:tcPr>
            <w:tcW w:w="1620" w:type="dxa"/>
            <w:shd w:val="pct10" w:color="auto" w:fill="E6E6E6"/>
            <w:vAlign w:val="center"/>
          </w:tcPr>
          <w:p w:rsidR="008C0AA2" w:rsidRPr="008C0AA2" w:rsidRDefault="008C0AA2" w:rsidP="008C0AA2">
            <w:pPr>
              <w:suppressAutoHyphens w:val="0"/>
              <w:spacing w:before="60" w:after="60"/>
              <w:jc w:val="center"/>
              <w:rPr>
                <w:rFonts w:ascii="Calibri" w:hAnsi="Calibri" w:cs="Calibri"/>
                <w:b/>
                <w:bCs/>
                <w:sz w:val="20"/>
              </w:rPr>
            </w:pPr>
            <w:r w:rsidRPr="008C0AA2">
              <w:rPr>
                <w:rFonts w:ascii="Calibri" w:hAnsi="Calibri" w:cs="Calibri"/>
                <w:b/>
                <w:bCs/>
                <w:sz w:val="20"/>
              </w:rPr>
              <w:t>Pharmacy response</w:t>
            </w:r>
          </w:p>
        </w:tc>
        <w:tc>
          <w:tcPr>
            <w:tcW w:w="4140" w:type="dxa"/>
            <w:vAlign w:val="center"/>
          </w:tcPr>
          <w:p w:rsidR="008C0AA2" w:rsidRPr="008C0AA2" w:rsidRDefault="008C0AA2" w:rsidP="008C0AA2">
            <w:pPr>
              <w:suppressAutoHyphens w:val="0"/>
              <w:spacing w:before="60" w:after="60"/>
              <w:ind w:left="252"/>
              <w:jc w:val="center"/>
              <w:rPr>
                <w:rFonts w:ascii="Calibri" w:hAnsi="Calibri" w:cs="Calibri"/>
                <w:b/>
                <w:bCs/>
                <w:sz w:val="20"/>
              </w:rPr>
            </w:pPr>
            <w:r w:rsidRPr="008C0AA2">
              <w:rPr>
                <w:rFonts w:ascii="Calibri" w:hAnsi="Calibri" w:cs="Calibri"/>
                <w:b/>
                <w:bCs/>
                <w:sz w:val="20"/>
              </w:rPr>
              <w:t>Comment</w:t>
            </w:r>
          </w:p>
        </w:tc>
        <w:tc>
          <w:tcPr>
            <w:tcW w:w="4140" w:type="dxa"/>
            <w:vAlign w:val="center"/>
          </w:tcPr>
          <w:p w:rsidR="008C0AA2" w:rsidRPr="008C0AA2" w:rsidRDefault="008C0AA2" w:rsidP="008C0AA2">
            <w:pPr>
              <w:suppressAutoHyphens w:val="0"/>
              <w:spacing w:before="60" w:after="60"/>
              <w:ind w:left="252"/>
              <w:jc w:val="center"/>
              <w:rPr>
                <w:rFonts w:ascii="Calibri" w:hAnsi="Calibri" w:cs="Calibri"/>
                <w:b/>
                <w:bCs/>
                <w:sz w:val="20"/>
              </w:rPr>
            </w:pPr>
            <w:r w:rsidRPr="008C0AA2">
              <w:rPr>
                <w:rFonts w:ascii="Calibri" w:hAnsi="Calibri" w:cs="Calibri"/>
                <w:b/>
                <w:bCs/>
                <w:sz w:val="20"/>
              </w:rPr>
              <w:t>Notes</w:t>
            </w:r>
          </w:p>
        </w:tc>
        <w:tc>
          <w:tcPr>
            <w:tcW w:w="1800" w:type="dxa"/>
            <w:vAlign w:val="center"/>
          </w:tcPr>
          <w:p w:rsidR="008C0AA2" w:rsidRPr="008C0AA2" w:rsidRDefault="008C0AA2" w:rsidP="008C0AA2">
            <w:pPr>
              <w:suppressAutoHyphens w:val="0"/>
              <w:spacing w:before="60" w:after="60"/>
              <w:ind w:left="252"/>
              <w:jc w:val="center"/>
              <w:rPr>
                <w:rFonts w:ascii="Calibri" w:hAnsi="Calibri" w:cs="Calibri"/>
                <w:b/>
                <w:bCs/>
                <w:sz w:val="20"/>
              </w:rPr>
            </w:pPr>
            <w:r w:rsidRPr="008C0AA2">
              <w:rPr>
                <w:rFonts w:ascii="Calibri" w:hAnsi="Calibri" w:cs="Calibri"/>
                <w:b/>
                <w:bCs/>
                <w:sz w:val="20"/>
              </w:rPr>
              <w:t>SBC - DAAT verification at monitoring visit</w:t>
            </w:r>
          </w:p>
        </w:tc>
      </w:tr>
      <w:tr w:rsidR="008C0AA2" w:rsidRPr="008C0AA2" w:rsidTr="008A178A">
        <w:trPr>
          <w:cantSplit/>
        </w:trPr>
        <w:tc>
          <w:tcPr>
            <w:tcW w:w="3022"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Does the pharmacy display a logo indicating participation in the service (5.1)</w:t>
            </w:r>
          </w:p>
        </w:tc>
        <w:tc>
          <w:tcPr>
            <w:tcW w:w="1620" w:type="dxa"/>
            <w:shd w:val="pct10" w:color="auto" w:fill="E6E6E6"/>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2"/>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Yes</w:t>
            </w:r>
            <w:r w:rsidRPr="008C0AA2">
              <w:rPr>
                <w:rFonts w:ascii="Calibri" w:hAnsi="Calibri" w:cs="Calibri"/>
                <w:bCs/>
                <w:sz w:val="20"/>
              </w:rPr>
              <w:t xml:space="preserve"> </w:t>
            </w:r>
          </w:p>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3"/>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No</w:t>
            </w: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Contact CSP if the logo has not be provided.</w:t>
            </w:r>
          </w:p>
        </w:tc>
        <w:tc>
          <w:tcPr>
            <w:tcW w:w="1800" w:type="dxa"/>
            <w:vAlign w:val="center"/>
          </w:tcPr>
          <w:p w:rsidR="008C0AA2" w:rsidRPr="008C0AA2" w:rsidRDefault="008C0AA2" w:rsidP="008C0AA2">
            <w:pPr>
              <w:suppressAutoHyphens w:val="0"/>
              <w:spacing w:before="60" w:after="60"/>
              <w:jc w:val="left"/>
              <w:rPr>
                <w:rFonts w:ascii="Calibri" w:hAnsi="Calibri" w:cs="Calibri"/>
                <w:bCs/>
                <w:sz w:val="20"/>
              </w:rPr>
            </w:pPr>
          </w:p>
        </w:tc>
      </w:tr>
      <w:tr w:rsidR="008C0AA2" w:rsidRPr="008C0AA2" w:rsidTr="008A178A">
        <w:trPr>
          <w:cantSplit/>
        </w:trPr>
        <w:tc>
          <w:tcPr>
            <w:tcW w:w="3022"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Does the pharmacy have an area which offers a suitable level of privacy (5.2)</w:t>
            </w:r>
          </w:p>
        </w:tc>
        <w:tc>
          <w:tcPr>
            <w:tcW w:w="1620" w:type="dxa"/>
            <w:shd w:val="pct10" w:color="auto" w:fill="E6E6E6"/>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2"/>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Yes</w:t>
            </w:r>
            <w:r w:rsidRPr="008C0AA2">
              <w:rPr>
                <w:rFonts w:ascii="Calibri" w:hAnsi="Calibri" w:cs="Calibri"/>
                <w:bCs/>
                <w:sz w:val="20"/>
              </w:rPr>
              <w:t xml:space="preserve"> </w:t>
            </w:r>
          </w:p>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3"/>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No</w:t>
            </w: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1800" w:type="dxa"/>
            <w:vAlign w:val="center"/>
          </w:tcPr>
          <w:p w:rsidR="008C0AA2" w:rsidRPr="008C0AA2" w:rsidRDefault="008C0AA2" w:rsidP="008C0AA2">
            <w:pPr>
              <w:suppressAutoHyphens w:val="0"/>
              <w:spacing w:before="60" w:after="60"/>
              <w:jc w:val="left"/>
              <w:rPr>
                <w:rFonts w:ascii="Calibri" w:hAnsi="Calibri" w:cs="Calibri"/>
                <w:bCs/>
                <w:sz w:val="20"/>
              </w:rPr>
            </w:pPr>
          </w:p>
        </w:tc>
      </w:tr>
      <w:tr w:rsidR="008C0AA2" w:rsidRPr="008C0AA2" w:rsidTr="008A178A">
        <w:trPr>
          <w:cantSplit/>
        </w:trPr>
        <w:tc>
          <w:tcPr>
            <w:tcW w:w="3022" w:type="dxa"/>
            <w:vAlign w:val="center"/>
          </w:tcPr>
          <w:p w:rsidR="008C0AA2" w:rsidRPr="008C0AA2" w:rsidRDefault="008C0AA2" w:rsidP="008C0AA2">
            <w:pPr>
              <w:suppressAutoHyphens w:val="0"/>
              <w:spacing w:before="60" w:after="60"/>
              <w:jc w:val="left"/>
              <w:rPr>
                <w:rFonts w:ascii="Calibri" w:hAnsi="Calibri" w:cs="Calibri"/>
                <w:sz w:val="20"/>
              </w:rPr>
            </w:pPr>
            <w:r w:rsidRPr="008C0AA2">
              <w:rPr>
                <w:rFonts w:ascii="Calibri" w:hAnsi="Calibri" w:cs="Calibri"/>
                <w:sz w:val="20"/>
              </w:rPr>
              <w:t>Do you have a written SOP in place for the service which is reviewed annually (6.7)</w:t>
            </w:r>
          </w:p>
        </w:tc>
        <w:tc>
          <w:tcPr>
            <w:tcW w:w="1620" w:type="dxa"/>
            <w:shd w:val="pct10" w:color="auto" w:fill="E6E6E6"/>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2"/>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Yes</w:t>
            </w:r>
            <w:r w:rsidRPr="008C0AA2">
              <w:rPr>
                <w:rFonts w:ascii="Calibri" w:hAnsi="Calibri" w:cs="Calibri"/>
                <w:bCs/>
                <w:sz w:val="20"/>
              </w:rPr>
              <w:t xml:space="preserve"> </w:t>
            </w:r>
          </w:p>
          <w:p w:rsidR="008C0AA2" w:rsidRPr="008C0AA2" w:rsidRDefault="008C0AA2" w:rsidP="008C0AA2">
            <w:pPr>
              <w:suppressAutoHyphens w:val="0"/>
              <w:spacing w:before="60" w:after="60"/>
              <w:jc w:val="left"/>
              <w:rPr>
                <w:rFonts w:ascii="Calibri" w:hAnsi="Calibri" w:cs="Calibri"/>
                <w:sz w:val="20"/>
              </w:rPr>
            </w:pPr>
            <w:r w:rsidRPr="008C0AA2">
              <w:rPr>
                <w:rFonts w:ascii="Calibri" w:hAnsi="Calibri" w:cs="Calibri"/>
                <w:sz w:val="20"/>
              </w:rPr>
              <w:fldChar w:fldCharType="begin">
                <w:ffData>
                  <w:name w:val="Check3"/>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No</w:t>
            </w: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Is there a current</w:t>
            </w:r>
            <w:r w:rsidRPr="008C0AA2">
              <w:rPr>
                <w:rFonts w:ascii="Calibri" w:hAnsi="Calibri" w:cs="Calibri"/>
                <w:bCs/>
                <w:sz w:val="20"/>
                <w:vertAlign w:val="superscript"/>
              </w:rPr>
              <w:t xml:space="preserve"> </w:t>
            </w:r>
            <w:r w:rsidRPr="008C0AA2">
              <w:rPr>
                <w:rFonts w:ascii="Calibri" w:hAnsi="Calibri" w:cs="Calibri"/>
                <w:bCs/>
                <w:sz w:val="20"/>
              </w:rPr>
              <w:t>SOP signed by all relevant staff to say they have read it, understand it, and will follow it, and is it being followed?</w:t>
            </w:r>
          </w:p>
        </w:tc>
        <w:tc>
          <w:tcPr>
            <w:tcW w:w="1800" w:type="dxa"/>
            <w:vAlign w:val="center"/>
          </w:tcPr>
          <w:p w:rsidR="008C0AA2" w:rsidRPr="008C0AA2" w:rsidRDefault="008C0AA2" w:rsidP="008C0AA2">
            <w:pPr>
              <w:suppressAutoHyphens w:val="0"/>
              <w:spacing w:before="60" w:after="60"/>
              <w:jc w:val="left"/>
              <w:rPr>
                <w:rFonts w:ascii="Calibri" w:hAnsi="Calibri" w:cs="Calibri"/>
                <w:bCs/>
                <w:sz w:val="20"/>
              </w:rPr>
            </w:pPr>
          </w:p>
        </w:tc>
      </w:tr>
      <w:tr w:rsidR="008C0AA2" w:rsidRPr="008C0AA2" w:rsidTr="008A178A">
        <w:trPr>
          <w:cantSplit/>
        </w:trPr>
        <w:tc>
          <w:tcPr>
            <w:tcW w:w="3022" w:type="dxa"/>
            <w:vAlign w:val="center"/>
          </w:tcPr>
          <w:p w:rsidR="008C0AA2" w:rsidRPr="008C0AA2" w:rsidRDefault="008C0AA2" w:rsidP="008C0AA2">
            <w:pPr>
              <w:suppressAutoHyphens w:val="0"/>
              <w:spacing w:before="60" w:after="60"/>
              <w:jc w:val="left"/>
              <w:rPr>
                <w:rFonts w:ascii="Calibri" w:hAnsi="Calibri" w:cs="Calibri"/>
                <w:sz w:val="20"/>
              </w:rPr>
            </w:pPr>
            <w:r w:rsidRPr="008C0AA2">
              <w:rPr>
                <w:rFonts w:ascii="Calibri" w:hAnsi="Calibri" w:cs="Calibri"/>
                <w:sz w:val="20"/>
              </w:rPr>
              <w:t>Does the pharmacy keep a record to ensure effective ongoing service delivery and audit (7.2)</w:t>
            </w:r>
          </w:p>
        </w:tc>
        <w:tc>
          <w:tcPr>
            <w:tcW w:w="1620" w:type="dxa"/>
            <w:shd w:val="pct10" w:color="auto" w:fill="E6E6E6"/>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2"/>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Yes</w:t>
            </w:r>
            <w:r w:rsidRPr="008C0AA2">
              <w:rPr>
                <w:rFonts w:ascii="Calibri" w:hAnsi="Calibri" w:cs="Calibri"/>
                <w:bCs/>
                <w:sz w:val="20"/>
              </w:rPr>
              <w:t xml:space="preserve"> </w:t>
            </w:r>
          </w:p>
          <w:p w:rsidR="008C0AA2" w:rsidRPr="008C0AA2" w:rsidRDefault="008C0AA2" w:rsidP="008C0AA2">
            <w:pPr>
              <w:suppressAutoHyphens w:val="0"/>
              <w:spacing w:before="60" w:after="60"/>
              <w:jc w:val="left"/>
              <w:rPr>
                <w:rFonts w:ascii="Calibri" w:hAnsi="Calibri" w:cs="Calibri"/>
                <w:sz w:val="20"/>
              </w:rPr>
            </w:pPr>
            <w:r w:rsidRPr="008C0AA2">
              <w:rPr>
                <w:rFonts w:ascii="Calibri" w:hAnsi="Calibri" w:cs="Calibri"/>
                <w:sz w:val="20"/>
              </w:rPr>
              <w:fldChar w:fldCharType="begin">
                <w:ffData>
                  <w:name w:val="Check3"/>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No</w:t>
            </w: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The pharmacy should keep copies of needle exchange recording sheet.</w:t>
            </w:r>
          </w:p>
        </w:tc>
        <w:tc>
          <w:tcPr>
            <w:tcW w:w="1800" w:type="dxa"/>
            <w:vAlign w:val="center"/>
          </w:tcPr>
          <w:p w:rsidR="008C0AA2" w:rsidRPr="008C0AA2" w:rsidRDefault="008C0AA2" w:rsidP="008C0AA2">
            <w:pPr>
              <w:suppressAutoHyphens w:val="0"/>
              <w:spacing w:before="60" w:after="60"/>
              <w:jc w:val="left"/>
              <w:rPr>
                <w:rFonts w:ascii="Calibri" w:hAnsi="Calibri" w:cs="Calibri"/>
                <w:bCs/>
                <w:sz w:val="20"/>
              </w:rPr>
            </w:pPr>
          </w:p>
        </w:tc>
      </w:tr>
      <w:tr w:rsidR="008C0AA2" w:rsidRPr="008C0AA2" w:rsidTr="008A178A">
        <w:trPr>
          <w:cantSplit/>
        </w:trPr>
        <w:tc>
          <w:tcPr>
            <w:tcW w:w="3022" w:type="dxa"/>
            <w:vAlign w:val="center"/>
          </w:tcPr>
          <w:p w:rsidR="008C0AA2" w:rsidRPr="008C0AA2" w:rsidRDefault="008C0AA2" w:rsidP="008C0AA2">
            <w:pPr>
              <w:suppressAutoHyphens w:val="0"/>
              <w:spacing w:before="60" w:after="60"/>
              <w:jc w:val="left"/>
              <w:rPr>
                <w:rFonts w:ascii="Calibri" w:hAnsi="Calibri" w:cs="Calibri"/>
                <w:sz w:val="20"/>
              </w:rPr>
            </w:pPr>
            <w:r w:rsidRPr="008C0AA2">
              <w:rPr>
                <w:rFonts w:ascii="Calibri" w:hAnsi="Calibri" w:cs="Calibri"/>
                <w:sz w:val="20"/>
              </w:rPr>
              <w:t>Date of last review of SOP</w:t>
            </w:r>
          </w:p>
        </w:tc>
        <w:tc>
          <w:tcPr>
            <w:tcW w:w="1620" w:type="dxa"/>
            <w:shd w:val="pct10" w:color="auto" w:fill="E6E6E6"/>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Text4"/>
                  <w:enabled/>
                  <w:calcOnExit w:val="0"/>
                  <w:textInput/>
                </w:ffData>
              </w:fldChar>
            </w:r>
            <w:r w:rsidRPr="008C0AA2">
              <w:rPr>
                <w:rFonts w:ascii="Calibri" w:hAnsi="Calibri" w:cs="Calibri"/>
                <w:sz w:val="20"/>
              </w:rPr>
              <w:instrText xml:space="preserve"> FORMTEXT </w:instrText>
            </w:r>
            <w:r w:rsidRPr="008C0AA2">
              <w:rPr>
                <w:rFonts w:ascii="Calibri" w:hAnsi="Calibri" w:cs="Calibri"/>
                <w:sz w:val="20"/>
              </w:rPr>
            </w:r>
            <w:r w:rsidRPr="008C0AA2">
              <w:rPr>
                <w:rFonts w:ascii="Calibri" w:hAnsi="Calibri" w:cs="Calibri"/>
                <w:sz w:val="20"/>
              </w:rPr>
              <w:fldChar w:fldCharType="separate"/>
            </w:r>
            <w:r w:rsidRPr="008C0AA2">
              <w:rPr>
                <w:rFonts w:ascii="Calibri" w:eastAsia="Arial Unicode MS" w:hAnsi="Calibri" w:cs="Calibri"/>
                <w:noProof/>
                <w:sz w:val="20"/>
              </w:rPr>
              <w:t> </w:t>
            </w:r>
            <w:r w:rsidRPr="008C0AA2">
              <w:rPr>
                <w:rFonts w:ascii="Calibri" w:eastAsia="Arial Unicode MS" w:hAnsi="Calibri" w:cs="Calibri"/>
                <w:noProof/>
                <w:sz w:val="20"/>
              </w:rPr>
              <w:t> </w:t>
            </w:r>
            <w:r w:rsidRPr="008C0AA2">
              <w:rPr>
                <w:rFonts w:ascii="Calibri" w:eastAsia="Arial Unicode MS" w:hAnsi="Calibri" w:cs="Calibri"/>
                <w:noProof/>
                <w:sz w:val="20"/>
              </w:rPr>
              <w:t> </w:t>
            </w:r>
            <w:r w:rsidRPr="008C0AA2">
              <w:rPr>
                <w:rFonts w:ascii="Calibri" w:eastAsia="Arial Unicode MS" w:hAnsi="Calibri" w:cs="Calibri"/>
                <w:noProof/>
                <w:sz w:val="20"/>
              </w:rPr>
              <w:t> </w:t>
            </w:r>
            <w:r w:rsidRPr="008C0AA2">
              <w:rPr>
                <w:rFonts w:ascii="Calibri" w:eastAsia="Arial Unicode MS" w:hAnsi="Calibri" w:cs="Calibri"/>
                <w:noProof/>
                <w:sz w:val="20"/>
              </w:rPr>
              <w:t> </w:t>
            </w:r>
            <w:r w:rsidRPr="008C0AA2">
              <w:rPr>
                <w:rFonts w:ascii="Calibri" w:hAnsi="Calibri" w:cs="Calibri"/>
                <w:sz w:val="20"/>
              </w:rPr>
              <w:fldChar w:fldCharType="end"/>
            </w:r>
            <w:r w:rsidRPr="008C0AA2">
              <w:rPr>
                <w:rFonts w:ascii="Calibri" w:hAnsi="Calibri" w:cs="Calibri"/>
                <w:sz w:val="20"/>
              </w:rPr>
              <w:t xml:space="preserve"> (Date)</w:t>
            </w: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Within the last two years.</w:t>
            </w:r>
          </w:p>
        </w:tc>
        <w:tc>
          <w:tcPr>
            <w:tcW w:w="1800" w:type="dxa"/>
            <w:vAlign w:val="center"/>
          </w:tcPr>
          <w:p w:rsidR="008C0AA2" w:rsidRPr="008C0AA2" w:rsidRDefault="008C0AA2" w:rsidP="008C0AA2">
            <w:pPr>
              <w:suppressAutoHyphens w:val="0"/>
              <w:spacing w:before="60" w:after="60"/>
              <w:jc w:val="left"/>
              <w:rPr>
                <w:rFonts w:ascii="Calibri" w:hAnsi="Calibri" w:cs="Calibri"/>
                <w:bCs/>
                <w:sz w:val="20"/>
              </w:rPr>
            </w:pPr>
          </w:p>
        </w:tc>
      </w:tr>
      <w:tr w:rsidR="008C0AA2" w:rsidRPr="008C0AA2" w:rsidTr="008A178A">
        <w:trPr>
          <w:cantSplit/>
        </w:trPr>
        <w:tc>
          <w:tcPr>
            <w:tcW w:w="3022" w:type="dxa"/>
            <w:vAlign w:val="center"/>
          </w:tcPr>
          <w:p w:rsidR="008C0AA2" w:rsidRPr="008C0AA2" w:rsidRDefault="008C0AA2" w:rsidP="008C0AA2">
            <w:pPr>
              <w:suppressAutoHyphens w:val="0"/>
              <w:autoSpaceDE w:val="0"/>
              <w:autoSpaceDN w:val="0"/>
              <w:adjustRightInd w:val="0"/>
              <w:jc w:val="left"/>
              <w:rPr>
                <w:rFonts w:ascii="Calibri" w:hAnsi="Calibri" w:cs="Calibri"/>
                <w:sz w:val="20"/>
              </w:rPr>
            </w:pPr>
            <w:r w:rsidRPr="008C0AA2">
              <w:rPr>
                <w:rFonts w:ascii="Calibri" w:hAnsi="Calibri" w:cs="Calibri"/>
                <w:sz w:val="20"/>
              </w:rPr>
              <w:t>Have all pharmacists/pharmacy technicians completed CPPE distance learning course on Substance Misuse within the last two years</w:t>
            </w:r>
          </w:p>
        </w:tc>
        <w:tc>
          <w:tcPr>
            <w:tcW w:w="1620" w:type="dxa"/>
            <w:shd w:val="pct10" w:color="auto" w:fill="E6E6E6"/>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2"/>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Yes</w:t>
            </w:r>
            <w:r w:rsidRPr="008C0AA2">
              <w:rPr>
                <w:rFonts w:ascii="Calibri" w:hAnsi="Calibri" w:cs="Calibri"/>
                <w:bCs/>
                <w:sz w:val="20"/>
              </w:rPr>
              <w:t xml:space="preserve"> </w:t>
            </w:r>
          </w:p>
          <w:p w:rsidR="008C0AA2" w:rsidRPr="008C0AA2" w:rsidRDefault="008C0AA2" w:rsidP="008C0AA2">
            <w:pPr>
              <w:suppressAutoHyphens w:val="0"/>
              <w:spacing w:before="60" w:after="60"/>
              <w:jc w:val="left"/>
              <w:rPr>
                <w:rFonts w:ascii="Calibri" w:hAnsi="Calibri" w:cs="Calibri"/>
                <w:sz w:val="20"/>
              </w:rPr>
            </w:pPr>
            <w:r w:rsidRPr="008C0AA2">
              <w:rPr>
                <w:rFonts w:ascii="Calibri" w:hAnsi="Calibri" w:cs="Calibri"/>
                <w:sz w:val="20"/>
              </w:rPr>
              <w:fldChar w:fldCharType="begin">
                <w:ffData>
                  <w:name w:val="Check3"/>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No</w:t>
            </w: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The pharmacy should keep copies of the certificates of any courses undertaken by the staff.</w:t>
            </w:r>
          </w:p>
        </w:tc>
        <w:tc>
          <w:tcPr>
            <w:tcW w:w="1800" w:type="dxa"/>
            <w:vAlign w:val="center"/>
          </w:tcPr>
          <w:p w:rsidR="008C0AA2" w:rsidRPr="008C0AA2" w:rsidRDefault="008C0AA2" w:rsidP="008C0AA2">
            <w:pPr>
              <w:suppressAutoHyphens w:val="0"/>
              <w:spacing w:before="60" w:after="60"/>
              <w:jc w:val="left"/>
              <w:rPr>
                <w:rFonts w:ascii="Calibri" w:hAnsi="Calibri" w:cs="Calibri"/>
                <w:bCs/>
                <w:sz w:val="20"/>
              </w:rPr>
            </w:pPr>
          </w:p>
        </w:tc>
      </w:tr>
      <w:tr w:rsidR="008C0AA2" w:rsidRPr="008C0AA2" w:rsidTr="008A178A">
        <w:trPr>
          <w:cantSplit/>
        </w:trPr>
        <w:tc>
          <w:tcPr>
            <w:tcW w:w="3022" w:type="dxa"/>
            <w:vAlign w:val="center"/>
          </w:tcPr>
          <w:p w:rsidR="008C0AA2" w:rsidRPr="008C0AA2" w:rsidRDefault="008C0AA2" w:rsidP="008C0AA2">
            <w:pPr>
              <w:suppressAutoHyphens w:val="0"/>
              <w:autoSpaceDE w:val="0"/>
              <w:autoSpaceDN w:val="0"/>
              <w:adjustRightInd w:val="0"/>
              <w:jc w:val="left"/>
              <w:rPr>
                <w:rFonts w:ascii="Calibri" w:hAnsi="Calibri" w:cs="Calibri"/>
                <w:sz w:val="20"/>
              </w:rPr>
            </w:pPr>
            <w:r w:rsidRPr="008C0AA2">
              <w:rPr>
                <w:rFonts w:ascii="Calibri" w:hAnsi="Calibri" w:cs="Calibri"/>
                <w:sz w:val="20"/>
              </w:rPr>
              <w:t>The pharmacy contractor can demonstrate that all staff involved in the service have relevant training and they undertake CPD. (6.8, 6.9)</w:t>
            </w:r>
          </w:p>
        </w:tc>
        <w:tc>
          <w:tcPr>
            <w:tcW w:w="1620" w:type="dxa"/>
            <w:shd w:val="pct10" w:color="auto" w:fill="E6E6E6"/>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2"/>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Yes</w:t>
            </w:r>
            <w:r w:rsidRPr="008C0AA2">
              <w:rPr>
                <w:rFonts w:ascii="Calibri" w:hAnsi="Calibri" w:cs="Calibri"/>
                <w:bCs/>
                <w:sz w:val="20"/>
              </w:rPr>
              <w:t xml:space="preserve"> </w:t>
            </w:r>
          </w:p>
          <w:p w:rsidR="008C0AA2" w:rsidRPr="008C0AA2" w:rsidRDefault="008C0AA2" w:rsidP="008C0AA2">
            <w:pPr>
              <w:suppressAutoHyphens w:val="0"/>
              <w:spacing w:before="60" w:after="60"/>
              <w:jc w:val="left"/>
              <w:rPr>
                <w:rFonts w:ascii="Calibri" w:hAnsi="Calibri" w:cs="Calibri"/>
                <w:sz w:val="20"/>
              </w:rPr>
            </w:pPr>
            <w:r w:rsidRPr="008C0AA2">
              <w:rPr>
                <w:rFonts w:ascii="Calibri" w:hAnsi="Calibri" w:cs="Calibri"/>
                <w:sz w:val="20"/>
              </w:rPr>
              <w:fldChar w:fldCharType="begin">
                <w:ffData>
                  <w:name w:val="Check3"/>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No</w:t>
            </w: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The pharmacy should keep copies of the certificates of any courses undertaken by the staff.</w:t>
            </w:r>
          </w:p>
        </w:tc>
        <w:tc>
          <w:tcPr>
            <w:tcW w:w="1800" w:type="dxa"/>
            <w:vAlign w:val="center"/>
          </w:tcPr>
          <w:p w:rsidR="008C0AA2" w:rsidRPr="008C0AA2" w:rsidRDefault="008C0AA2" w:rsidP="008C0AA2">
            <w:pPr>
              <w:suppressAutoHyphens w:val="0"/>
              <w:spacing w:before="60" w:after="60"/>
              <w:jc w:val="left"/>
              <w:rPr>
                <w:rFonts w:ascii="Calibri" w:hAnsi="Calibri" w:cs="Calibri"/>
                <w:bCs/>
                <w:sz w:val="20"/>
              </w:rPr>
            </w:pPr>
          </w:p>
        </w:tc>
      </w:tr>
      <w:tr w:rsidR="008C0AA2" w:rsidRPr="008C0AA2" w:rsidTr="008A178A">
        <w:trPr>
          <w:cantSplit/>
        </w:trPr>
        <w:tc>
          <w:tcPr>
            <w:tcW w:w="3022" w:type="dxa"/>
            <w:vAlign w:val="center"/>
          </w:tcPr>
          <w:p w:rsidR="008C0AA2" w:rsidRPr="008C0AA2" w:rsidRDefault="008C0AA2" w:rsidP="008C0AA2">
            <w:pPr>
              <w:suppressAutoHyphens w:val="0"/>
              <w:autoSpaceDE w:val="0"/>
              <w:autoSpaceDN w:val="0"/>
              <w:adjustRightInd w:val="0"/>
              <w:jc w:val="left"/>
              <w:rPr>
                <w:rFonts w:ascii="Calibri" w:hAnsi="Calibri" w:cs="Calibri"/>
                <w:sz w:val="20"/>
              </w:rPr>
            </w:pPr>
            <w:r w:rsidRPr="008C0AA2">
              <w:rPr>
                <w:rFonts w:ascii="Calibri" w:hAnsi="Calibri" w:cs="Calibri"/>
                <w:sz w:val="20"/>
              </w:rPr>
              <w:t>Does the pharmacy have appropriate health promotional materials  (6.5)</w:t>
            </w:r>
          </w:p>
        </w:tc>
        <w:tc>
          <w:tcPr>
            <w:tcW w:w="1620" w:type="dxa"/>
            <w:shd w:val="pct10" w:color="auto" w:fill="E6E6E6"/>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sz w:val="20"/>
              </w:rPr>
              <w:fldChar w:fldCharType="begin">
                <w:ffData>
                  <w:name w:val="Check2"/>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Yes</w:t>
            </w:r>
            <w:r w:rsidRPr="008C0AA2">
              <w:rPr>
                <w:rFonts w:ascii="Calibri" w:hAnsi="Calibri" w:cs="Calibri"/>
                <w:bCs/>
                <w:sz w:val="20"/>
              </w:rPr>
              <w:t xml:space="preserve"> </w:t>
            </w:r>
          </w:p>
          <w:p w:rsidR="008C0AA2" w:rsidRPr="008C0AA2" w:rsidRDefault="008C0AA2" w:rsidP="008C0AA2">
            <w:pPr>
              <w:suppressAutoHyphens w:val="0"/>
              <w:spacing w:before="60" w:after="60"/>
              <w:jc w:val="left"/>
              <w:rPr>
                <w:rFonts w:ascii="Calibri" w:hAnsi="Calibri" w:cs="Calibri"/>
                <w:sz w:val="20"/>
              </w:rPr>
            </w:pPr>
            <w:r w:rsidRPr="008C0AA2">
              <w:rPr>
                <w:rFonts w:ascii="Calibri" w:hAnsi="Calibri" w:cs="Calibri"/>
                <w:sz w:val="20"/>
              </w:rPr>
              <w:fldChar w:fldCharType="begin">
                <w:ffData>
                  <w:name w:val="Check3"/>
                  <w:enabled/>
                  <w:calcOnExit w:val="0"/>
                  <w:checkBox>
                    <w:sizeAuto/>
                    <w:default w:val="0"/>
                  </w:checkBox>
                </w:ffData>
              </w:fldChar>
            </w:r>
            <w:r w:rsidRPr="008C0AA2">
              <w:rPr>
                <w:rFonts w:ascii="Calibri" w:hAnsi="Calibri" w:cs="Calibri"/>
                <w:sz w:val="20"/>
              </w:rPr>
              <w:instrText xml:space="preserve"> FORMCHECKBOX </w:instrText>
            </w:r>
            <w:r w:rsidRPr="008C0AA2">
              <w:rPr>
                <w:rFonts w:ascii="Calibri" w:hAnsi="Calibri" w:cs="Calibri"/>
                <w:sz w:val="20"/>
              </w:rPr>
            </w:r>
            <w:r w:rsidRPr="008C0AA2">
              <w:rPr>
                <w:rFonts w:ascii="Calibri" w:hAnsi="Calibri" w:cs="Calibri"/>
                <w:sz w:val="20"/>
              </w:rPr>
              <w:fldChar w:fldCharType="end"/>
            </w:r>
            <w:r w:rsidRPr="008C0AA2">
              <w:rPr>
                <w:rFonts w:ascii="Calibri" w:hAnsi="Calibri" w:cs="Calibri"/>
                <w:sz w:val="20"/>
              </w:rPr>
              <w:t>No</w:t>
            </w: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p>
        </w:tc>
        <w:tc>
          <w:tcPr>
            <w:tcW w:w="4140" w:type="dxa"/>
            <w:vAlign w:val="center"/>
          </w:tcPr>
          <w:p w:rsidR="008C0AA2" w:rsidRPr="008C0AA2" w:rsidRDefault="008C0AA2" w:rsidP="008C0AA2">
            <w:pPr>
              <w:suppressAutoHyphens w:val="0"/>
              <w:spacing w:before="60" w:after="60"/>
              <w:jc w:val="left"/>
              <w:rPr>
                <w:rFonts w:ascii="Calibri" w:hAnsi="Calibri" w:cs="Calibri"/>
                <w:bCs/>
                <w:sz w:val="20"/>
              </w:rPr>
            </w:pPr>
            <w:r w:rsidRPr="008C0AA2">
              <w:rPr>
                <w:rFonts w:ascii="Calibri" w:hAnsi="Calibri" w:cs="Calibri"/>
                <w:bCs/>
                <w:sz w:val="20"/>
              </w:rPr>
              <w:t>Please contact the CSP for appropriate materials.</w:t>
            </w:r>
          </w:p>
        </w:tc>
        <w:tc>
          <w:tcPr>
            <w:tcW w:w="1800" w:type="dxa"/>
            <w:vAlign w:val="center"/>
          </w:tcPr>
          <w:p w:rsidR="008C0AA2" w:rsidRPr="008C0AA2" w:rsidRDefault="008C0AA2" w:rsidP="008C0AA2">
            <w:pPr>
              <w:suppressAutoHyphens w:val="0"/>
              <w:spacing w:before="60" w:after="60"/>
              <w:jc w:val="left"/>
              <w:rPr>
                <w:rFonts w:ascii="Calibri" w:hAnsi="Calibri" w:cs="Calibri"/>
                <w:bCs/>
                <w:sz w:val="20"/>
              </w:rPr>
            </w:pPr>
          </w:p>
        </w:tc>
      </w:tr>
    </w:tbl>
    <w:p w:rsidR="00CC02FF" w:rsidRDefault="00CC02FF"/>
    <w:p w:rsidR="00CC02FF" w:rsidRPr="00CC02FF" w:rsidRDefault="00CC02FF">
      <w:pPr>
        <w:rPr>
          <w:sz w:val="4"/>
          <w:szCs w:val="4"/>
        </w:rPr>
      </w:pPr>
    </w:p>
    <w:p w:rsidR="00CC02FF" w:rsidRDefault="00CC02FF">
      <w:pPr>
        <w:rPr>
          <w:sz w:val="4"/>
          <w:szCs w:val="4"/>
        </w:rPr>
      </w:pPr>
    </w:p>
    <w:p w:rsidR="00CC02FF" w:rsidRDefault="00CC02FF">
      <w:pPr>
        <w:rPr>
          <w:sz w:val="4"/>
          <w:szCs w:val="4"/>
        </w:rPr>
      </w:pPr>
    </w:p>
    <w:p w:rsidR="00CC02FF" w:rsidRDefault="00CC02FF">
      <w:pPr>
        <w:rPr>
          <w:sz w:val="4"/>
          <w:szCs w:val="4"/>
        </w:rPr>
      </w:pPr>
    </w:p>
    <w:p w:rsidR="00CC02FF" w:rsidRDefault="00CC02FF">
      <w:pPr>
        <w:rPr>
          <w:sz w:val="4"/>
          <w:szCs w:val="4"/>
        </w:rPr>
      </w:pPr>
    </w:p>
    <w:p w:rsidR="00CC02FF" w:rsidRPr="00CC02FF" w:rsidRDefault="00CC02FF">
      <w:pPr>
        <w:rPr>
          <w:sz w:val="4"/>
          <w:szCs w:val="4"/>
        </w:rPr>
      </w:pPr>
    </w:p>
    <w:p w:rsidR="00CC02FF" w:rsidRDefault="00CC02FF"/>
    <w:p w:rsidR="00AB7E83" w:rsidRDefault="00AB7E83" w:rsidP="00AB7E83">
      <w:pPr>
        <w:keepNext/>
        <w:keepLines/>
        <w:ind w:left="1"/>
        <w:jc w:val="center"/>
        <w:rPr>
          <w:rFonts w:cs="Arial"/>
          <w:sz w:val="20"/>
        </w:rPr>
      </w:pPr>
    </w:p>
    <w:p w:rsidR="00AB7E83" w:rsidRDefault="00AB7E83" w:rsidP="00AB7E83">
      <w:pPr>
        <w:pStyle w:val="ListParagraph"/>
        <w:ind w:left="0"/>
        <w:rPr>
          <w:rFonts w:cs="Arial"/>
          <w:b/>
          <w:sz w:val="20"/>
        </w:rPr>
      </w:pPr>
    </w:p>
    <w:p w:rsidR="008C0AA2" w:rsidRPr="008C0AA2" w:rsidRDefault="008C0AA2" w:rsidP="008C0AA2">
      <w:pPr>
        <w:keepNext/>
        <w:keepLines/>
        <w:suppressAutoHyphens w:val="0"/>
        <w:spacing w:after="252"/>
        <w:ind w:right="216"/>
        <w:jc w:val="left"/>
        <w:rPr>
          <w:rFonts w:ascii="Calibri" w:hAnsi="Calibri" w:cs="Calibri"/>
          <w:b/>
          <w:sz w:val="22"/>
          <w:szCs w:val="22"/>
          <w:u w:val="single"/>
        </w:rPr>
      </w:pPr>
      <w:r w:rsidRPr="008C0AA2">
        <w:rPr>
          <w:rFonts w:ascii="Calibri" w:hAnsi="Calibri" w:cs="Calibri"/>
          <w:b/>
          <w:sz w:val="22"/>
          <w:szCs w:val="22"/>
          <w:u w:val="single"/>
        </w:rPr>
        <w:t>Monitoring Visit</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2"/>
        <w:gridCol w:w="1800"/>
      </w:tblGrid>
      <w:tr w:rsidR="008C0AA2" w:rsidRPr="008C0AA2" w:rsidTr="008A178A">
        <w:trPr>
          <w:cantSplit/>
          <w:tblHeader/>
        </w:trPr>
        <w:tc>
          <w:tcPr>
            <w:tcW w:w="12922" w:type="dxa"/>
          </w:tcPr>
          <w:p w:rsidR="008C0AA2" w:rsidRPr="008C0AA2" w:rsidRDefault="008C0AA2" w:rsidP="008C0AA2">
            <w:pPr>
              <w:keepNext/>
              <w:keepLines/>
              <w:suppressAutoHyphens w:val="0"/>
              <w:spacing w:before="60" w:after="60"/>
              <w:jc w:val="center"/>
              <w:rPr>
                <w:rFonts w:ascii="Calibri" w:hAnsi="Calibri" w:cs="Calibri"/>
                <w:b/>
                <w:bCs/>
                <w:sz w:val="20"/>
              </w:rPr>
            </w:pPr>
            <w:r w:rsidRPr="008C0AA2">
              <w:rPr>
                <w:rFonts w:ascii="Calibri" w:hAnsi="Calibri" w:cs="Calibri"/>
                <w:b/>
                <w:bCs/>
                <w:sz w:val="20"/>
              </w:rPr>
              <w:t>Agreed action plan</w:t>
            </w:r>
          </w:p>
        </w:tc>
        <w:tc>
          <w:tcPr>
            <w:tcW w:w="1800" w:type="dxa"/>
          </w:tcPr>
          <w:p w:rsidR="008C0AA2" w:rsidRPr="008C0AA2" w:rsidRDefault="008C0AA2" w:rsidP="008C0AA2">
            <w:pPr>
              <w:keepNext/>
              <w:keepLines/>
              <w:suppressAutoHyphens w:val="0"/>
              <w:spacing w:before="60" w:after="60"/>
              <w:jc w:val="center"/>
              <w:rPr>
                <w:rFonts w:ascii="Calibri" w:hAnsi="Calibri" w:cs="Calibri"/>
                <w:b/>
                <w:bCs/>
                <w:sz w:val="20"/>
              </w:rPr>
            </w:pPr>
            <w:r w:rsidRPr="008C0AA2">
              <w:rPr>
                <w:rFonts w:ascii="Calibri" w:hAnsi="Calibri" w:cs="Calibri"/>
                <w:b/>
                <w:bCs/>
                <w:sz w:val="20"/>
              </w:rPr>
              <w:t>Timescale</w:t>
            </w:r>
            <w:r w:rsidRPr="008C0AA2">
              <w:rPr>
                <w:rFonts w:ascii="Calibri" w:hAnsi="Calibri" w:cs="Calibri"/>
                <w:b/>
                <w:bCs/>
                <w:sz w:val="20"/>
                <w:vertAlign w:val="superscript"/>
              </w:rPr>
              <w:t>(</w:t>
            </w:r>
            <w:r w:rsidRPr="008C0AA2">
              <w:rPr>
                <w:rFonts w:ascii="Calibri" w:hAnsi="Calibri" w:cs="Calibri"/>
                <w:b/>
                <w:bCs/>
                <w:szCs w:val="24"/>
                <w:vertAlign w:val="superscript"/>
              </w:rPr>
              <w:footnoteReference w:id="3"/>
            </w:r>
            <w:r w:rsidRPr="008C0AA2">
              <w:rPr>
                <w:rFonts w:ascii="Calibri" w:hAnsi="Calibri" w:cs="Calibri"/>
                <w:b/>
                <w:bCs/>
                <w:sz w:val="20"/>
                <w:vertAlign w:val="superscript"/>
              </w:rPr>
              <w:t>)</w:t>
            </w:r>
          </w:p>
        </w:tc>
      </w:tr>
      <w:tr w:rsidR="008C0AA2" w:rsidRPr="008C0AA2" w:rsidTr="008A178A">
        <w:trPr>
          <w:cantSplit/>
          <w:trHeight w:val="851"/>
          <w:tblHeader/>
        </w:trPr>
        <w:tc>
          <w:tcPr>
            <w:tcW w:w="12922" w:type="dxa"/>
          </w:tcPr>
          <w:p w:rsidR="008C0AA2" w:rsidRPr="008C0AA2" w:rsidRDefault="008C0AA2" w:rsidP="008C0AA2">
            <w:pPr>
              <w:keepNext/>
              <w:keepLines/>
              <w:suppressAutoHyphens w:val="0"/>
              <w:spacing w:before="60" w:after="60"/>
              <w:jc w:val="center"/>
              <w:rPr>
                <w:rFonts w:ascii="Calibri" w:hAnsi="Calibri" w:cs="Calibri"/>
                <w:b/>
                <w:bCs/>
                <w:sz w:val="20"/>
              </w:rPr>
            </w:pPr>
          </w:p>
        </w:tc>
        <w:tc>
          <w:tcPr>
            <w:tcW w:w="1800" w:type="dxa"/>
          </w:tcPr>
          <w:p w:rsidR="008C0AA2" w:rsidRPr="008C0AA2" w:rsidRDefault="008C0AA2" w:rsidP="008C0AA2">
            <w:pPr>
              <w:keepNext/>
              <w:keepLines/>
              <w:suppressAutoHyphens w:val="0"/>
              <w:spacing w:before="60" w:after="60"/>
              <w:jc w:val="center"/>
              <w:rPr>
                <w:rFonts w:ascii="Calibri" w:hAnsi="Calibri" w:cs="Calibri"/>
                <w:b/>
                <w:bCs/>
                <w:sz w:val="20"/>
              </w:rPr>
            </w:pPr>
          </w:p>
        </w:tc>
      </w:tr>
      <w:tr w:rsidR="008C0AA2" w:rsidRPr="008C0AA2" w:rsidTr="008A178A">
        <w:trPr>
          <w:cantSplit/>
          <w:trHeight w:val="851"/>
          <w:tblHeader/>
        </w:trPr>
        <w:tc>
          <w:tcPr>
            <w:tcW w:w="12922" w:type="dxa"/>
          </w:tcPr>
          <w:p w:rsidR="008C0AA2" w:rsidRPr="008C0AA2" w:rsidRDefault="008C0AA2" w:rsidP="008C0AA2">
            <w:pPr>
              <w:keepNext/>
              <w:keepLines/>
              <w:suppressAutoHyphens w:val="0"/>
              <w:spacing w:before="60" w:after="60"/>
              <w:jc w:val="center"/>
              <w:rPr>
                <w:rFonts w:ascii="Calibri" w:hAnsi="Calibri" w:cs="Calibri"/>
                <w:b/>
                <w:bCs/>
                <w:sz w:val="20"/>
              </w:rPr>
            </w:pPr>
          </w:p>
        </w:tc>
        <w:tc>
          <w:tcPr>
            <w:tcW w:w="1800" w:type="dxa"/>
          </w:tcPr>
          <w:p w:rsidR="008C0AA2" w:rsidRPr="008C0AA2" w:rsidRDefault="008C0AA2" w:rsidP="008C0AA2">
            <w:pPr>
              <w:keepNext/>
              <w:keepLines/>
              <w:suppressAutoHyphens w:val="0"/>
              <w:spacing w:before="60" w:after="60"/>
              <w:jc w:val="center"/>
              <w:rPr>
                <w:rFonts w:ascii="Calibri" w:hAnsi="Calibri" w:cs="Calibri"/>
                <w:b/>
                <w:bCs/>
                <w:sz w:val="20"/>
              </w:rPr>
            </w:pPr>
          </w:p>
        </w:tc>
      </w:tr>
    </w:tbl>
    <w:p w:rsidR="008C0AA2" w:rsidRPr="008C0AA2" w:rsidRDefault="008C0AA2" w:rsidP="008C0AA2">
      <w:pPr>
        <w:suppressAutoHyphens w:val="0"/>
        <w:jc w:val="left"/>
        <w:rPr>
          <w:rFonts w:ascii="Calibri" w:hAnsi="Calibri" w:cs="Calibri"/>
          <w:szCs w:val="24"/>
        </w:rPr>
      </w:pPr>
    </w:p>
    <w:p w:rsidR="008C0AA2" w:rsidRPr="008C0AA2" w:rsidRDefault="008C0AA2" w:rsidP="008C0AA2">
      <w:pPr>
        <w:suppressAutoHyphens w:val="0"/>
        <w:spacing w:after="120" w:line="360" w:lineRule="auto"/>
        <w:jc w:val="left"/>
        <w:rPr>
          <w:rFonts w:ascii="Calibri" w:hAnsi="Calibri" w:cs="Calibri"/>
          <w:szCs w:val="24"/>
        </w:rPr>
      </w:pPr>
      <w:r w:rsidRPr="008C0AA2">
        <w:rPr>
          <w:rFonts w:ascii="Calibri" w:hAnsi="Calibri" w:cs="Calibri"/>
          <w:szCs w:val="24"/>
        </w:rPr>
        <w:t>Date:</w:t>
      </w:r>
      <w:r w:rsidRPr="008C0AA2">
        <w:rPr>
          <w:rFonts w:ascii="Calibri" w:hAnsi="Calibri" w:cs="Calibri"/>
          <w:szCs w:val="24"/>
        </w:rPr>
        <w:tab/>
      </w:r>
      <w:r w:rsidRPr="008C0AA2">
        <w:rPr>
          <w:rFonts w:ascii="Calibri" w:hAnsi="Calibri" w:cs="Calibri"/>
          <w:b/>
          <w:bCs/>
          <w:szCs w:val="24"/>
        </w:rPr>
        <w:tab/>
      </w:r>
      <w:r w:rsidRPr="008C0AA2">
        <w:rPr>
          <w:rFonts w:ascii="Calibri" w:hAnsi="Calibri" w:cs="Calibri"/>
          <w:szCs w:val="24"/>
        </w:rPr>
        <w:tab/>
      </w:r>
      <w:r w:rsidRPr="008C0AA2">
        <w:rPr>
          <w:rFonts w:ascii="Calibri" w:hAnsi="Calibri" w:cs="Calibri"/>
          <w:szCs w:val="24"/>
        </w:rPr>
        <w:tab/>
      </w:r>
      <w:r w:rsidRPr="008C0AA2">
        <w:rPr>
          <w:rFonts w:ascii="Calibri" w:hAnsi="Calibri" w:cs="Calibri"/>
          <w:szCs w:val="24"/>
        </w:rPr>
        <w:tab/>
      </w:r>
      <w:r w:rsidRPr="008C0AA2">
        <w:rPr>
          <w:rFonts w:ascii="Calibri" w:hAnsi="Calibri" w:cs="Calibri"/>
          <w:szCs w:val="24"/>
        </w:rPr>
        <w:tab/>
      </w:r>
      <w:r w:rsidRPr="008C0AA2">
        <w:rPr>
          <w:rFonts w:ascii="Calibri" w:hAnsi="Calibri" w:cs="Calibri"/>
          <w:szCs w:val="24"/>
        </w:rPr>
        <w:tab/>
        <w:t xml:space="preserve">Pharmacy: </w:t>
      </w:r>
      <w:r w:rsidRPr="008C0AA2">
        <w:rPr>
          <w:rFonts w:ascii="Calibri" w:hAnsi="Calibri" w:cs="Calibri"/>
          <w:szCs w:val="24"/>
        </w:rPr>
        <w:tab/>
      </w:r>
      <w:r w:rsidRPr="008C0AA2">
        <w:rPr>
          <w:rFonts w:ascii="Calibri" w:hAnsi="Calibri" w:cs="Calibri"/>
          <w:szCs w:val="24"/>
        </w:rPr>
        <w:tab/>
      </w:r>
      <w:r w:rsidRPr="008C0AA2">
        <w:rPr>
          <w:rFonts w:ascii="Calibri" w:hAnsi="Calibri" w:cs="Calibri"/>
          <w:szCs w:val="24"/>
        </w:rPr>
        <w:tab/>
      </w:r>
      <w:r w:rsidRPr="008C0AA2">
        <w:rPr>
          <w:rFonts w:ascii="Calibri" w:hAnsi="Calibri" w:cs="Calibri"/>
          <w:szCs w:val="24"/>
        </w:rPr>
        <w:tab/>
      </w:r>
      <w:r w:rsidRPr="008C0AA2">
        <w:rPr>
          <w:rFonts w:ascii="Calibri" w:hAnsi="Calibri" w:cs="Calibri"/>
          <w:szCs w:val="24"/>
        </w:rPr>
        <w:tab/>
      </w:r>
    </w:p>
    <w:p w:rsidR="008C0AA2" w:rsidRPr="008C0AA2" w:rsidRDefault="008C0AA2" w:rsidP="008C0AA2">
      <w:pPr>
        <w:suppressAutoHyphens w:val="0"/>
        <w:spacing w:after="120" w:line="360" w:lineRule="auto"/>
        <w:rPr>
          <w:rFonts w:ascii="Calibri" w:hAnsi="Calibri" w:cs="Calibri"/>
          <w:szCs w:val="24"/>
          <w:lang w:val="en-US"/>
        </w:rPr>
      </w:pPr>
      <w:r w:rsidRPr="008C0AA2">
        <w:rPr>
          <w:rFonts w:ascii="Calibri" w:hAnsi="Calibri" w:cs="Calibri"/>
          <w:szCs w:val="24"/>
          <w:lang w:val="en-US"/>
        </w:rPr>
        <w:t>Signature of Contractor or Representative:</w:t>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t xml:space="preserve">Date: </w:t>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p>
    <w:p w:rsidR="008C0AA2" w:rsidRPr="008C0AA2" w:rsidRDefault="008C0AA2" w:rsidP="008C0AA2">
      <w:pPr>
        <w:suppressAutoHyphens w:val="0"/>
        <w:spacing w:after="120" w:line="360" w:lineRule="auto"/>
        <w:rPr>
          <w:rFonts w:ascii="Calibri" w:hAnsi="Calibri" w:cs="Calibri"/>
          <w:szCs w:val="24"/>
        </w:rPr>
      </w:pPr>
      <w:r w:rsidRPr="008C0AA2">
        <w:rPr>
          <w:rFonts w:ascii="Calibri" w:hAnsi="Calibri" w:cs="Calibri"/>
          <w:szCs w:val="24"/>
          <w:lang w:val="en-US"/>
        </w:rPr>
        <w:t>Signature of SBC - DAAT representatives:</w:t>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r>
      <w:r w:rsidRPr="008C0AA2">
        <w:rPr>
          <w:rFonts w:ascii="Calibri" w:hAnsi="Calibri" w:cs="Calibri"/>
          <w:szCs w:val="24"/>
          <w:lang w:val="en-US"/>
        </w:rPr>
        <w:tab/>
        <w:t>Date:</w:t>
      </w:r>
    </w:p>
    <w:p w:rsidR="00AC2A6D" w:rsidRDefault="00AC2A6D" w:rsidP="00B126FF">
      <w:pPr>
        <w:rPr>
          <w:rFonts w:cs="Arial"/>
          <w:sz w:val="20"/>
        </w:rPr>
        <w:sectPr w:rsidR="00AC2A6D" w:rsidSect="00AC2A6D">
          <w:pgSz w:w="16838" w:h="11906" w:orient="landscape"/>
          <w:pgMar w:top="1418" w:right="1134" w:bottom="1418" w:left="1134" w:header="720" w:footer="720" w:gutter="0"/>
          <w:cols w:space="720"/>
          <w:docGrid w:linePitch="326"/>
        </w:sectPr>
      </w:pPr>
    </w:p>
    <w:p w:rsidR="006F3FF4" w:rsidRPr="00AC2A6D" w:rsidRDefault="006F3FF4" w:rsidP="006F3FF4">
      <w:pPr>
        <w:tabs>
          <w:tab w:val="left" w:pos="3031"/>
        </w:tabs>
        <w:jc w:val="center"/>
        <w:rPr>
          <w:rFonts w:cs="Arial"/>
          <w:sz w:val="20"/>
        </w:rPr>
      </w:pPr>
      <w:r>
        <w:rPr>
          <w:rFonts w:cs="Arial"/>
          <w:b/>
          <w:sz w:val="20"/>
        </w:rPr>
        <w:lastRenderedPageBreak/>
        <w:t>APPENDIX D</w:t>
      </w:r>
      <w:r w:rsidR="00985F9B" w:rsidRPr="00985F9B">
        <w:rPr>
          <w:rFonts w:cs="Arial"/>
          <w:b/>
          <w:sz w:val="20"/>
        </w:rPr>
        <w:t>4 PHARMACY</w:t>
      </w:r>
    </w:p>
    <w:p w:rsidR="006F3FF4" w:rsidRPr="009F35AD" w:rsidRDefault="006F3FF4" w:rsidP="006F3FF4">
      <w:pPr>
        <w:jc w:val="center"/>
        <w:rPr>
          <w:rFonts w:cs="Arial"/>
          <w:b/>
          <w:sz w:val="20"/>
        </w:rPr>
      </w:pPr>
    </w:p>
    <w:p w:rsidR="006F3FF4" w:rsidRDefault="006F3FF4" w:rsidP="006F3FF4">
      <w:pPr>
        <w:jc w:val="center"/>
        <w:rPr>
          <w:rFonts w:cs="Arial"/>
          <w:sz w:val="20"/>
        </w:rPr>
      </w:pPr>
      <w:r>
        <w:rPr>
          <w:rFonts w:cs="Arial"/>
          <w:b/>
          <w:sz w:val="20"/>
        </w:rPr>
        <w:t>CUSTOMER GUIDE TO THE NEEDLE EXCHANGE SCHEME</w:t>
      </w:r>
    </w:p>
    <w:p w:rsidR="006F3FF4" w:rsidRDefault="006F3FF4" w:rsidP="006F3FF4">
      <w:pPr>
        <w:rPr>
          <w:rFonts w:cs="Arial"/>
          <w:sz w:val="20"/>
        </w:rPr>
      </w:pPr>
    </w:p>
    <w:p w:rsidR="006F3FF4" w:rsidRPr="006059A4" w:rsidRDefault="006F3FF4" w:rsidP="006F3FF4">
      <w:pPr>
        <w:keepNext/>
        <w:keepLines/>
        <w:ind w:left="1"/>
        <w:jc w:val="left"/>
        <w:rPr>
          <w:rFonts w:cs="Arial"/>
          <w:sz w:val="20"/>
        </w:rPr>
      </w:pPr>
      <w:r w:rsidRPr="006059A4">
        <w:rPr>
          <w:rFonts w:cs="Arial"/>
          <w:sz w:val="20"/>
        </w:rPr>
        <w:t>Thank you for enquiring about the Community Pharmacy Needle &amp; Syringe Exchange Scheme, a free and confidential service.</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sz w:val="20"/>
        </w:rPr>
      </w:pPr>
      <w:r w:rsidRPr="006059A4">
        <w:rPr>
          <w:rFonts w:cs="Arial"/>
          <w:sz w:val="20"/>
        </w:rPr>
        <w:t>You may obtain a full list of pharmacies in Swindon that will exchange needles and syringes from the following:</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b/>
          <w:sz w:val="20"/>
        </w:rPr>
      </w:pPr>
      <w:r w:rsidRPr="006059A4">
        <w:rPr>
          <w:rFonts w:cs="Arial"/>
          <w:b/>
          <w:sz w:val="20"/>
        </w:rPr>
        <w:t>Swindon Borough Council Drug and Alcohol Action Team</w:t>
      </w:r>
    </w:p>
    <w:p w:rsidR="006F3FF4" w:rsidRPr="006059A4" w:rsidRDefault="006F3FF4" w:rsidP="006F3FF4">
      <w:pPr>
        <w:keepNext/>
        <w:keepLines/>
        <w:ind w:left="1"/>
        <w:jc w:val="left"/>
        <w:rPr>
          <w:rFonts w:cs="Arial"/>
          <w:b/>
          <w:sz w:val="20"/>
        </w:rPr>
      </w:pPr>
      <w:r w:rsidRPr="006059A4">
        <w:rPr>
          <w:rFonts w:cs="Arial"/>
          <w:b/>
          <w:sz w:val="20"/>
        </w:rPr>
        <w:t>Wat Tyler House West,</w:t>
      </w:r>
    </w:p>
    <w:p w:rsidR="006F3FF4" w:rsidRPr="006059A4" w:rsidRDefault="006F3FF4" w:rsidP="006F3FF4">
      <w:pPr>
        <w:keepNext/>
        <w:keepLines/>
        <w:ind w:left="1"/>
        <w:jc w:val="left"/>
        <w:rPr>
          <w:rFonts w:cs="Arial"/>
          <w:b/>
          <w:sz w:val="20"/>
        </w:rPr>
      </w:pPr>
      <w:r w:rsidRPr="006059A4">
        <w:rPr>
          <w:rFonts w:cs="Arial"/>
          <w:b/>
          <w:sz w:val="20"/>
        </w:rPr>
        <w:t xml:space="preserve">Beckhampton Street, </w:t>
      </w:r>
    </w:p>
    <w:p w:rsidR="006F3FF4" w:rsidRPr="006059A4" w:rsidRDefault="006F3FF4" w:rsidP="006F3FF4">
      <w:pPr>
        <w:keepNext/>
        <w:keepLines/>
        <w:ind w:left="1"/>
        <w:jc w:val="left"/>
        <w:rPr>
          <w:rFonts w:cs="Arial"/>
          <w:b/>
          <w:sz w:val="20"/>
        </w:rPr>
      </w:pPr>
      <w:r w:rsidRPr="006059A4">
        <w:rPr>
          <w:rFonts w:cs="Arial"/>
          <w:b/>
          <w:sz w:val="20"/>
        </w:rPr>
        <w:t>Swindon SN1 2JG</w:t>
      </w:r>
    </w:p>
    <w:p w:rsidR="006F3FF4" w:rsidRPr="006059A4" w:rsidRDefault="006F3FF4" w:rsidP="006F3FF4">
      <w:pPr>
        <w:keepNext/>
        <w:keepLines/>
        <w:ind w:left="1"/>
        <w:jc w:val="left"/>
        <w:rPr>
          <w:rFonts w:cs="Arial"/>
          <w:b/>
          <w:sz w:val="20"/>
        </w:rPr>
      </w:pPr>
      <w:r w:rsidRPr="006059A4">
        <w:rPr>
          <w:rFonts w:cs="Arial"/>
          <w:b/>
          <w:sz w:val="20"/>
        </w:rPr>
        <w:t xml:space="preserve">Tel: 01793 466042 </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b/>
          <w:sz w:val="20"/>
        </w:rPr>
      </w:pPr>
      <w:r w:rsidRPr="006059A4">
        <w:rPr>
          <w:rFonts w:cs="Arial"/>
          <w:b/>
          <w:sz w:val="20"/>
        </w:rPr>
        <w:t>How to Obtain Equipment for the First Time</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720" w:hanging="719"/>
        <w:jc w:val="left"/>
        <w:rPr>
          <w:rFonts w:cs="Arial"/>
          <w:sz w:val="20"/>
        </w:rPr>
      </w:pPr>
      <w:r w:rsidRPr="006059A4">
        <w:rPr>
          <w:rFonts w:cs="Arial"/>
          <w:sz w:val="20"/>
        </w:rPr>
        <w:t>•</w:t>
      </w:r>
      <w:r w:rsidRPr="006059A4">
        <w:rPr>
          <w:rFonts w:cs="Arial"/>
          <w:sz w:val="20"/>
        </w:rPr>
        <w:tab/>
        <w:t xml:space="preserve">You can find out which pharmacies are in the Scheme from one of the drug agencies or by looking for the logo which will be displayed in the pharmacy window. </w:t>
      </w:r>
    </w:p>
    <w:p w:rsidR="006F3FF4" w:rsidRPr="006059A4" w:rsidRDefault="006F3FF4" w:rsidP="006F3FF4">
      <w:pPr>
        <w:keepNext/>
        <w:keepLines/>
        <w:ind w:left="1"/>
        <w:jc w:val="left"/>
        <w:rPr>
          <w:rFonts w:cs="Arial"/>
          <w:sz w:val="20"/>
        </w:rPr>
      </w:pPr>
      <w:r w:rsidRPr="006059A4">
        <w:rPr>
          <w:rFonts w:cs="Arial"/>
          <w:sz w:val="20"/>
        </w:rPr>
        <w:t>•</w:t>
      </w:r>
      <w:r w:rsidRPr="006059A4">
        <w:rPr>
          <w:rFonts w:cs="Arial"/>
          <w:sz w:val="20"/>
        </w:rPr>
        <w:tab/>
        <w:t>Go to a pharmacy of your choice and ask to speak to the pharmacist</w:t>
      </w:r>
    </w:p>
    <w:p w:rsidR="006F3FF4" w:rsidRPr="006059A4" w:rsidRDefault="006F3FF4" w:rsidP="006F3FF4">
      <w:pPr>
        <w:keepNext/>
        <w:keepLines/>
        <w:ind w:left="1"/>
        <w:jc w:val="left"/>
        <w:rPr>
          <w:rFonts w:cs="Arial"/>
          <w:sz w:val="20"/>
        </w:rPr>
      </w:pPr>
      <w:r w:rsidRPr="006059A4">
        <w:rPr>
          <w:rFonts w:cs="Arial"/>
          <w:sz w:val="20"/>
        </w:rPr>
        <w:t>•</w:t>
      </w:r>
      <w:r w:rsidRPr="006059A4">
        <w:rPr>
          <w:rFonts w:cs="Arial"/>
          <w:sz w:val="20"/>
        </w:rPr>
        <w:tab/>
        <w:t xml:space="preserve">You are free to go to any pharmacy in the scheme. </w:t>
      </w:r>
    </w:p>
    <w:p w:rsidR="006F3FF4" w:rsidRPr="006059A4" w:rsidRDefault="006F3FF4" w:rsidP="006F3FF4">
      <w:pPr>
        <w:keepNext/>
        <w:keepLines/>
        <w:ind w:left="1"/>
        <w:jc w:val="left"/>
        <w:rPr>
          <w:rFonts w:cs="Arial"/>
          <w:sz w:val="20"/>
        </w:rPr>
      </w:pPr>
      <w:r w:rsidRPr="006059A4">
        <w:rPr>
          <w:rFonts w:cs="Arial"/>
          <w:sz w:val="20"/>
        </w:rPr>
        <w:t>•</w:t>
      </w:r>
      <w:r w:rsidRPr="006059A4">
        <w:rPr>
          <w:rFonts w:cs="Arial"/>
          <w:sz w:val="20"/>
        </w:rPr>
        <w:tab/>
        <w:t>Tell them you would like some clean needles and syringes.</w:t>
      </w:r>
    </w:p>
    <w:p w:rsidR="006F3FF4" w:rsidRPr="006059A4" w:rsidRDefault="006F3FF4" w:rsidP="006F3FF4">
      <w:pPr>
        <w:keepNext/>
        <w:keepLines/>
        <w:ind w:left="720" w:hanging="719"/>
        <w:jc w:val="left"/>
        <w:rPr>
          <w:rFonts w:cs="Arial"/>
          <w:sz w:val="20"/>
        </w:rPr>
      </w:pPr>
      <w:r w:rsidRPr="006059A4">
        <w:rPr>
          <w:rFonts w:cs="Arial"/>
          <w:sz w:val="20"/>
        </w:rPr>
        <w:t>•</w:t>
      </w:r>
      <w:r w:rsidRPr="006059A4">
        <w:rPr>
          <w:rFonts w:cs="Arial"/>
          <w:sz w:val="20"/>
        </w:rPr>
        <w:tab/>
        <w:t xml:space="preserve">You will be given a pack of syringes and needles and a plastic disposal container for your used works.  </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sz w:val="20"/>
        </w:rPr>
      </w:pPr>
      <w:r w:rsidRPr="006059A4">
        <w:rPr>
          <w:rFonts w:cs="Arial"/>
          <w:sz w:val="20"/>
        </w:rPr>
        <w:t>You will NOT be asked your full name or address, however we may request non-identifiable information, which you are under no obligation to give, but providing this will help with equalities monitoring and improving our service for clients – for more information on how information is used please contact Swindon Borough Council Drug and Alcohol Action Team.</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sz w:val="20"/>
        </w:rPr>
      </w:pPr>
      <w:r w:rsidRPr="006059A4">
        <w:rPr>
          <w:rFonts w:cs="Arial"/>
          <w:sz w:val="20"/>
        </w:rPr>
        <w:t>You will be asked your date of birth.  Information will only be used to find out how many people are using the Scheme and may help us to determine the effectiveness of the service.</w:t>
      </w:r>
    </w:p>
    <w:p w:rsidR="006F3FF4" w:rsidRPr="006059A4" w:rsidRDefault="006F3FF4" w:rsidP="006F3FF4">
      <w:pPr>
        <w:keepNext/>
        <w:keepLines/>
        <w:ind w:left="1"/>
        <w:jc w:val="left"/>
        <w:rPr>
          <w:rFonts w:cs="Arial"/>
          <w:sz w:val="20"/>
        </w:rPr>
      </w:pPr>
      <w:r w:rsidRPr="006059A4">
        <w:rPr>
          <w:rFonts w:cs="Arial"/>
          <w:sz w:val="20"/>
        </w:rPr>
        <w:t>If you are, or appear to be under 18 years old, the pharmacy will be unable to serve you.  Under 18’s should obtain clean injecting equipment from Swindon Walk In Centre (SWIC)</w:t>
      </w:r>
      <w:r>
        <w:rPr>
          <w:rFonts w:cs="Arial"/>
          <w:sz w:val="20"/>
        </w:rPr>
        <w:t>, Carfax Street Swindon</w:t>
      </w:r>
      <w:r w:rsidRPr="006059A4">
        <w:rPr>
          <w:rFonts w:cs="Arial"/>
          <w:sz w:val="20"/>
        </w:rPr>
        <w:t>.</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b/>
          <w:sz w:val="20"/>
        </w:rPr>
      </w:pPr>
      <w:r w:rsidRPr="006059A4">
        <w:rPr>
          <w:rFonts w:cs="Arial"/>
          <w:b/>
          <w:sz w:val="20"/>
        </w:rPr>
        <w:t>How to obtain more equipment</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sz w:val="20"/>
        </w:rPr>
      </w:pPr>
      <w:r w:rsidRPr="006059A4">
        <w:rPr>
          <w:rFonts w:cs="Arial"/>
          <w:sz w:val="20"/>
        </w:rPr>
        <w:t>•</w:t>
      </w:r>
      <w:r w:rsidRPr="006059A4">
        <w:rPr>
          <w:rFonts w:cs="Arial"/>
          <w:sz w:val="20"/>
        </w:rPr>
        <w:tab/>
        <w:t xml:space="preserve">Go back to the pharmacy and tell them your date of birth. </w:t>
      </w:r>
    </w:p>
    <w:p w:rsidR="006F3FF4" w:rsidRPr="006059A4" w:rsidRDefault="006F3FF4" w:rsidP="006F3FF4">
      <w:pPr>
        <w:keepNext/>
        <w:keepLines/>
        <w:ind w:left="720" w:hanging="719"/>
        <w:jc w:val="left"/>
        <w:rPr>
          <w:rFonts w:cs="Arial"/>
          <w:sz w:val="20"/>
        </w:rPr>
      </w:pPr>
      <w:r w:rsidRPr="006059A4">
        <w:rPr>
          <w:rFonts w:cs="Arial"/>
          <w:sz w:val="20"/>
        </w:rPr>
        <w:t>•</w:t>
      </w:r>
      <w:r w:rsidRPr="006059A4">
        <w:rPr>
          <w:rFonts w:cs="Arial"/>
          <w:sz w:val="20"/>
        </w:rPr>
        <w:tab/>
        <w:t>You will be asked to place your plastic disposal container with your used works in a disposal box.</w:t>
      </w:r>
    </w:p>
    <w:p w:rsidR="006F3FF4" w:rsidRPr="006059A4" w:rsidRDefault="006F3FF4" w:rsidP="006F3FF4">
      <w:pPr>
        <w:keepNext/>
        <w:keepLines/>
        <w:ind w:left="1"/>
        <w:jc w:val="left"/>
        <w:rPr>
          <w:rFonts w:cs="Arial"/>
          <w:sz w:val="20"/>
        </w:rPr>
      </w:pPr>
      <w:r w:rsidRPr="006059A4">
        <w:rPr>
          <w:rFonts w:cs="Arial"/>
          <w:sz w:val="20"/>
        </w:rPr>
        <w:t>•</w:t>
      </w:r>
      <w:r w:rsidRPr="006059A4">
        <w:rPr>
          <w:rFonts w:cs="Arial"/>
          <w:sz w:val="20"/>
        </w:rPr>
        <w:tab/>
        <w:t>Tell them roughly how many works you have returned and how many you require.</w:t>
      </w:r>
    </w:p>
    <w:p w:rsidR="006F3FF4" w:rsidRPr="006059A4" w:rsidRDefault="006F3FF4" w:rsidP="006F3FF4">
      <w:pPr>
        <w:keepNext/>
        <w:keepLines/>
        <w:ind w:left="1"/>
        <w:jc w:val="left"/>
        <w:rPr>
          <w:rFonts w:cs="Arial"/>
          <w:sz w:val="20"/>
        </w:rPr>
      </w:pPr>
      <w:r w:rsidRPr="006059A4">
        <w:rPr>
          <w:rFonts w:cs="Arial"/>
          <w:sz w:val="20"/>
        </w:rPr>
        <w:t>•</w:t>
      </w:r>
      <w:r w:rsidRPr="006059A4">
        <w:rPr>
          <w:rFonts w:cs="Arial"/>
          <w:sz w:val="20"/>
        </w:rPr>
        <w:tab/>
        <w:t>You will then be issued with new packs of syringes and needles.</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sz w:val="20"/>
        </w:rPr>
      </w:pPr>
      <w:r w:rsidRPr="006059A4">
        <w:rPr>
          <w:rFonts w:cs="Arial"/>
          <w:sz w:val="20"/>
        </w:rPr>
        <w:t>It is important for the health and safety of the pharmacy staff, the general public and yourself to try and return all used works in the plastic disposal containers supplied.  Pharmacy staff are not allowed to handle loose works.</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sz w:val="20"/>
        </w:rPr>
      </w:pPr>
      <w:r w:rsidRPr="006059A4">
        <w:rPr>
          <w:rFonts w:cs="Arial"/>
          <w:sz w:val="20"/>
        </w:rPr>
        <w:t>The Exchange points will only accept used works in these containers.</w:t>
      </w:r>
    </w:p>
    <w:p w:rsidR="006F3FF4" w:rsidRPr="006059A4" w:rsidRDefault="006F3FF4" w:rsidP="006F3FF4">
      <w:pPr>
        <w:keepNext/>
        <w:keepLines/>
        <w:ind w:left="1"/>
        <w:jc w:val="left"/>
        <w:rPr>
          <w:rFonts w:cs="Arial"/>
          <w:sz w:val="20"/>
        </w:rPr>
      </w:pPr>
    </w:p>
    <w:p w:rsidR="006F3FF4" w:rsidRPr="006059A4" w:rsidRDefault="006F3FF4" w:rsidP="006F3FF4">
      <w:pPr>
        <w:keepNext/>
        <w:keepLines/>
        <w:ind w:left="1"/>
        <w:jc w:val="left"/>
        <w:rPr>
          <w:rFonts w:cs="Arial"/>
          <w:sz w:val="20"/>
        </w:rPr>
      </w:pPr>
      <w:r w:rsidRPr="006059A4">
        <w:rPr>
          <w:rFonts w:cs="Arial"/>
          <w:sz w:val="20"/>
        </w:rPr>
        <w:t>Not all pharmacies in Swindon take part in the needle and syringe scheme.</w:t>
      </w:r>
    </w:p>
    <w:p w:rsidR="006F3FF4" w:rsidRPr="006059A4" w:rsidRDefault="006F3FF4" w:rsidP="006F3FF4">
      <w:pPr>
        <w:keepNext/>
        <w:keepLines/>
        <w:ind w:left="1"/>
        <w:jc w:val="left"/>
        <w:rPr>
          <w:rFonts w:cs="Arial"/>
          <w:sz w:val="20"/>
        </w:rPr>
      </w:pPr>
    </w:p>
    <w:p w:rsidR="006F3FF4" w:rsidRPr="005C1390" w:rsidRDefault="006F3FF4" w:rsidP="006F3FF4">
      <w:pPr>
        <w:keepNext/>
        <w:keepLines/>
        <w:ind w:left="1"/>
        <w:jc w:val="left"/>
        <w:rPr>
          <w:rFonts w:cs="Arial"/>
          <w:sz w:val="20"/>
        </w:rPr>
      </w:pPr>
      <w:r w:rsidRPr="006059A4">
        <w:rPr>
          <w:rFonts w:cs="Arial"/>
          <w:sz w:val="20"/>
        </w:rPr>
        <w:t>If you have any questions about the Exchange Scheme ask at one of the Exchange points or at one of the drug agencies.  The drug agencies will also provide equipment and advice.   The pharmacy can also provide advice on overdose prevention and response, safe sex and sexual health and hepatitis B immunisation.</w:t>
      </w:r>
      <w:r>
        <w:rPr>
          <w:rFonts w:cs="Arial"/>
          <w:sz w:val="20"/>
        </w:rPr>
        <w:br w:type="page"/>
      </w:r>
    </w:p>
    <w:p w:rsidR="008C0AA2" w:rsidRDefault="008C0AA2" w:rsidP="00B126FF">
      <w:pPr>
        <w:rPr>
          <w:rFonts w:cs="Arial"/>
          <w:sz w:val="20"/>
        </w:rPr>
        <w:sectPr w:rsidR="008C0AA2" w:rsidSect="00AC2A6D">
          <w:pgSz w:w="11906" w:h="16838"/>
          <w:pgMar w:top="1134" w:right="1418" w:bottom="1134" w:left="1418" w:header="720" w:footer="720" w:gutter="0"/>
          <w:cols w:space="720"/>
          <w:docGrid w:linePitch="326"/>
        </w:sectPr>
      </w:pPr>
    </w:p>
    <w:bookmarkEnd w:id="0"/>
    <w:bookmarkEnd w:id="1"/>
    <w:p w:rsidR="00EF7D12" w:rsidRDefault="00A84EB1" w:rsidP="00EF7D12">
      <w:pPr>
        <w:jc w:val="center"/>
        <w:rPr>
          <w:rFonts w:cs="Arial"/>
          <w:b/>
          <w:sz w:val="20"/>
        </w:rPr>
      </w:pPr>
      <w:r>
        <w:rPr>
          <w:rFonts w:cs="Arial"/>
          <w:b/>
          <w:sz w:val="20"/>
        </w:rPr>
        <w:lastRenderedPageBreak/>
        <w:t>APPENDIX E</w:t>
      </w:r>
      <w:r w:rsidR="00985F9B" w:rsidRPr="00985F9B">
        <w:rPr>
          <w:rFonts w:cs="Arial"/>
          <w:b/>
          <w:sz w:val="20"/>
        </w:rPr>
        <w:t>4 PHARMACY</w:t>
      </w:r>
    </w:p>
    <w:p w:rsidR="00EF7D12" w:rsidRPr="009F35AD" w:rsidRDefault="00EF7D12" w:rsidP="00EF7D12">
      <w:pPr>
        <w:jc w:val="center"/>
        <w:rPr>
          <w:rFonts w:cs="Arial"/>
          <w:b/>
          <w:sz w:val="20"/>
        </w:rPr>
      </w:pPr>
    </w:p>
    <w:p w:rsidR="00EF7D12" w:rsidRPr="00CD5D0E" w:rsidRDefault="00A84EB1" w:rsidP="00CD5D0E">
      <w:pPr>
        <w:jc w:val="center"/>
        <w:rPr>
          <w:rFonts w:cs="Arial"/>
          <w:b/>
          <w:sz w:val="20"/>
        </w:rPr>
      </w:pPr>
      <w:r w:rsidRPr="00CD5D0E">
        <w:rPr>
          <w:rFonts w:cs="Arial"/>
          <w:b/>
          <w:sz w:val="20"/>
        </w:rPr>
        <w:t>CHARGES</w:t>
      </w:r>
    </w:p>
    <w:p w:rsidR="00375F87" w:rsidRPr="00CD5D0E" w:rsidRDefault="00375F87" w:rsidP="00CD5D0E">
      <w:pPr>
        <w:pStyle w:val="ListParagraph"/>
        <w:numPr>
          <w:ilvl w:val="0"/>
          <w:numId w:val="22"/>
        </w:numPr>
        <w:tabs>
          <w:tab w:val="left" w:pos="1260"/>
        </w:tabs>
        <w:suppressAutoHyphens w:val="0"/>
        <w:spacing w:after="120"/>
        <w:jc w:val="left"/>
        <w:rPr>
          <w:rFonts w:cs="Arial"/>
          <w:sz w:val="20"/>
        </w:rPr>
      </w:pPr>
      <w:r w:rsidRPr="00CD5D0E">
        <w:rPr>
          <w:rFonts w:cs="Arial"/>
          <w:sz w:val="20"/>
        </w:rPr>
        <w:t>In the first year of providing the service the pharmacy contractor will receive £210</w:t>
      </w:r>
      <w:r w:rsidRPr="00CD5D0E">
        <w:rPr>
          <w:rFonts w:cs="Arial"/>
          <w:color w:val="0000FF"/>
          <w:sz w:val="20"/>
        </w:rPr>
        <w:t xml:space="preserve"> </w:t>
      </w:r>
      <w:r w:rsidRPr="00CD5D0E">
        <w:rPr>
          <w:rFonts w:cs="Arial"/>
          <w:sz w:val="20"/>
        </w:rPr>
        <w:t>to cover SBC - DAAT specific training for pharmacy contractors new to the scheme.</w:t>
      </w:r>
    </w:p>
    <w:p w:rsidR="00375F87" w:rsidRPr="00CD5D0E" w:rsidRDefault="00375F87" w:rsidP="00CD5D0E">
      <w:pPr>
        <w:pStyle w:val="ListParagraph"/>
        <w:numPr>
          <w:ilvl w:val="0"/>
          <w:numId w:val="22"/>
        </w:numPr>
        <w:tabs>
          <w:tab w:val="left" w:pos="1260"/>
        </w:tabs>
        <w:suppressAutoHyphens w:val="0"/>
        <w:spacing w:after="120"/>
        <w:jc w:val="left"/>
        <w:rPr>
          <w:rFonts w:cs="Arial"/>
          <w:sz w:val="20"/>
        </w:rPr>
      </w:pPr>
      <w:r w:rsidRPr="00CD5D0E">
        <w:rPr>
          <w:rFonts w:cs="Arial"/>
          <w:sz w:val="20"/>
        </w:rPr>
        <w:t>The pharmacy contractor will received the following payments per service user:</w:t>
      </w:r>
    </w:p>
    <w:p w:rsidR="00375F87" w:rsidRPr="00CD5D0E" w:rsidRDefault="00375F87" w:rsidP="00CD5D0E">
      <w:pPr>
        <w:pStyle w:val="ListParagraph"/>
        <w:numPr>
          <w:ilvl w:val="0"/>
          <w:numId w:val="22"/>
        </w:numPr>
        <w:tabs>
          <w:tab w:val="num" w:pos="1224"/>
          <w:tab w:val="left" w:pos="1260"/>
          <w:tab w:val="left" w:pos="1985"/>
        </w:tabs>
        <w:suppressAutoHyphens w:val="0"/>
        <w:spacing w:after="120"/>
        <w:jc w:val="left"/>
        <w:rPr>
          <w:rFonts w:cs="Arial"/>
          <w:sz w:val="20"/>
        </w:rPr>
      </w:pPr>
      <w:r w:rsidRPr="00CD5D0E">
        <w:rPr>
          <w:rFonts w:cs="Arial"/>
          <w:sz w:val="20"/>
        </w:rPr>
        <w:t xml:space="preserve">The payment for each exchange will be </w:t>
      </w:r>
      <w:r w:rsidRPr="00CD5D0E">
        <w:rPr>
          <w:rFonts w:cs="Arial"/>
          <w:b/>
          <w:sz w:val="20"/>
        </w:rPr>
        <w:t>£1.21</w:t>
      </w:r>
      <w:r w:rsidRPr="00CD5D0E">
        <w:rPr>
          <w:rFonts w:cs="Arial"/>
          <w:sz w:val="20"/>
        </w:rPr>
        <w:t xml:space="preserve">.  </w:t>
      </w:r>
    </w:p>
    <w:p w:rsidR="00375F87" w:rsidRPr="00CD5D0E" w:rsidRDefault="00375F87" w:rsidP="00CD5D0E">
      <w:pPr>
        <w:pStyle w:val="ListParagraph"/>
        <w:numPr>
          <w:ilvl w:val="0"/>
          <w:numId w:val="22"/>
        </w:numPr>
        <w:tabs>
          <w:tab w:val="left" w:pos="1260"/>
        </w:tabs>
        <w:suppressAutoHyphens w:val="0"/>
        <w:spacing w:after="120"/>
        <w:jc w:val="left"/>
        <w:rPr>
          <w:rFonts w:cs="Arial"/>
          <w:sz w:val="20"/>
        </w:rPr>
      </w:pPr>
      <w:r w:rsidRPr="00CD5D0E">
        <w:rPr>
          <w:rFonts w:cs="Arial"/>
          <w:sz w:val="20"/>
        </w:rPr>
        <w:t>The SBC - DAAT will pay the setup and training fee on submission of a claim form (</w:t>
      </w:r>
      <w:r w:rsidR="00895339" w:rsidRPr="00CD5D0E">
        <w:rPr>
          <w:rFonts w:cs="Arial"/>
          <w:sz w:val="20"/>
        </w:rPr>
        <w:t>See below  - Needle and Syringe Exchange record &amp; claims Forms</w:t>
      </w:r>
      <w:r w:rsidRPr="00CD5D0E">
        <w:rPr>
          <w:rFonts w:cs="Arial"/>
          <w:sz w:val="20"/>
        </w:rPr>
        <w:t xml:space="preserve">) from the pharmacy contractor to the person detailed on the claim form. </w:t>
      </w:r>
    </w:p>
    <w:p w:rsidR="00375F87" w:rsidRPr="00CD5D0E" w:rsidRDefault="00375F87" w:rsidP="00CD5D0E">
      <w:pPr>
        <w:pStyle w:val="ListParagraph"/>
        <w:numPr>
          <w:ilvl w:val="0"/>
          <w:numId w:val="22"/>
        </w:numPr>
        <w:tabs>
          <w:tab w:val="left" w:pos="1260"/>
        </w:tabs>
        <w:suppressAutoHyphens w:val="0"/>
        <w:spacing w:after="120"/>
        <w:jc w:val="left"/>
        <w:rPr>
          <w:rFonts w:cs="Arial"/>
          <w:sz w:val="20"/>
        </w:rPr>
      </w:pPr>
      <w:r w:rsidRPr="00CD5D0E">
        <w:rPr>
          <w:rFonts w:cs="Arial"/>
          <w:sz w:val="20"/>
        </w:rPr>
        <w:t xml:space="preserve">Pharmacists are required to complete the PharmOutcomes Database each month, stating the number of exchanges undertaken that month.  These should be submitted monthly </w:t>
      </w:r>
      <w:r w:rsidRPr="00CD5D0E">
        <w:rPr>
          <w:rFonts w:cs="Arial"/>
          <w:b/>
          <w:sz w:val="20"/>
        </w:rPr>
        <w:t>by the 5</w:t>
      </w:r>
      <w:r w:rsidRPr="00CD5D0E">
        <w:rPr>
          <w:rFonts w:cs="Arial"/>
          <w:b/>
          <w:sz w:val="20"/>
          <w:vertAlign w:val="superscript"/>
        </w:rPr>
        <w:t>th</w:t>
      </w:r>
      <w:r w:rsidRPr="00CD5D0E">
        <w:rPr>
          <w:rFonts w:cs="Arial"/>
          <w:b/>
          <w:sz w:val="20"/>
        </w:rPr>
        <w:t xml:space="preserve"> day of the following the month</w:t>
      </w:r>
      <w:r w:rsidRPr="00CD5D0E">
        <w:rPr>
          <w:rFonts w:cs="Arial"/>
          <w:sz w:val="20"/>
        </w:rPr>
        <w:t>.</w:t>
      </w: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895339" w:rsidRDefault="00895339" w:rsidP="00375F87">
      <w:pPr>
        <w:tabs>
          <w:tab w:val="left" w:pos="1260"/>
        </w:tabs>
        <w:suppressAutoHyphens w:val="0"/>
        <w:spacing w:after="120"/>
        <w:jc w:val="left"/>
        <w:rPr>
          <w:rFonts w:cs="Arial"/>
          <w:sz w:val="20"/>
        </w:rPr>
      </w:pPr>
    </w:p>
    <w:p w:rsidR="00E36183" w:rsidRDefault="00E36183" w:rsidP="00A84EB1">
      <w:pPr>
        <w:jc w:val="center"/>
        <w:rPr>
          <w:rFonts w:cs="Arial"/>
          <w:sz w:val="20"/>
        </w:rPr>
      </w:pPr>
    </w:p>
    <w:p w:rsidR="00895339" w:rsidRDefault="00895339" w:rsidP="00A84EB1">
      <w:pPr>
        <w:jc w:val="center"/>
        <w:rPr>
          <w:rFonts w:cs="Arial"/>
          <w:sz w:val="20"/>
        </w:rPr>
      </w:pPr>
    </w:p>
    <w:p w:rsidR="00895339" w:rsidRPr="00895339" w:rsidRDefault="00895339" w:rsidP="00895339">
      <w:pPr>
        <w:tabs>
          <w:tab w:val="num" w:pos="851"/>
        </w:tabs>
        <w:suppressAutoHyphens w:val="0"/>
        <w:spacing w:after="120"/>
        <w:ind w:left="851" w:right="1440"/>
        <w:jc w:val="left"/>
        <w:rPr>
          <w:rFonts w:ascii="Calibri" w:hAnsi="Calibri" w:cs="Calibri"/>
          <w:b/>
          <w:sz w:val="26"/>
          <w:szCs w:val="24"/>
        </w:rPr>
      </w:pPr>
      <w:r w:rsidRPr="00895339">
        <w:rPr>
          <w:b/>
          <w:sz w:val="26"/>
          <w:szCs w:val="24"/>
        </w:rPr>
        <w:lastRenderedPageBreak/>
        <w:t>Needle and Syringe Exchange Record &amp; Claim Forms</w:t>
      </w:r>
    </w:p>
    <w:p w:rsidR="00895339" w:rsidRPr="00895339" w:rsidRDefault="00C41E1B" w:rsidP="00895339">
      <w:pPr>
        <w:tabs>
          <w:tab w:val="num" w:pos="851"/>
        </w:tabs>
        <w:suppressAutoHyphens w:val="0"/>
        <w:ind w:left="851"/>
        <w:jc w:val="left"/>
        <w:rPr>
          <w:rFonts w:ascii="Calibri" w:hAnsi="Calibri" w:cs="Calibri"/>
          <w:sz w:val="20"/>
          <w:szCs w:val="24"/>
        </w:rPr>
      </w:pPr>
      <w:r>
        <w:rPr>
          <w:noProof/>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4.95pt;margin-top:7.7pt;width:261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SggIAAA8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" stroked="f">
            <v:textbox style="mso-next-textbox:#Text Box 6">
              <w:txbxContent>
                <w:p w:rsidR="00895339" w:rsidRPr="00973745" w:rsidRDefault="00895339" w:rsidP="00895339">
                  <w:pPr>
                    <w:rPr>
                      <w:rFonts w:ascii="Calibri" w:hAnsi="Calibri" w:cs="Calibri"/>
                      <w:b/>
                    </w:rPr>
                  </w:pPr>
                  <w:r w:rsidRPr="00973745">
                    <w:rPr>
                      <w:rFonts w:ascii="Calibri" w:hAnsi="Calibri" w:cs="Calibri"/>
                      <w:b/>
                    </w:rPr>
                    <w:t xml:space="preserve">From </w:t>
                  </w:r>
                </w:p>
                <w:p w:rsidR="00895339" w:rsidRPr="00973745" w:rsidRDefault="00895339" w:rsidP="00895339">
                  <w:pPr>
                    <w:rPr>
                      <w:rFonts w:ascii="Calibri" w:hAnsi="Calibri" w:cs="Calibri"/>
                    </w:rPr>
                  </w:pPr>
                  <w:r w:rsidRPr="00973745">
                    <w:rPr>
                      <w:rFonts w:ascii="Calibri" w:hAnsi="Calibri" w:cs="Calibri"/>
                    </w:rPr>
                    <w:t>Pharmacy name……………………..……………</w:t>
                  </w:r>
                </w:p>
                <w:p w:rsidR="00895339" w:rsidRPr="00973745" w:rsidRDefault="00895339" w:rsidP="00895339">
                  <w:pPr>
                    <w:rPr>
                      <w:rFonts w:ascii="Calibri" w:hAnsi="Calibri" w:cs="Calibri"/>
                    </w:rPr>
                  </w:pPr>
                </w:p>
                <w:p w:rsidR="00895339" w:rsidRPr="00973745" w:rsidRDefault="00895339" w:rsidP="00895339">
                  <w:pPr>
                    <w:rPr>
                      <w:rFonts w:ascii="Calibri" w:hAnsi="Calibri" w:cs="Calibri"/>
                    </w:rPr>
                  </w:pPr>
                  <w:r w:rsidRPr="00973745">
                    <w:rPr>
                      <w:rFonts w:ascii="Calibri" w:hAnsi="Calibri" w:cs="Calibri"/>
                    </w:rPr>
                    <w:t>Tel. No………………………….…………………</w:t>
                  </w:r>
                </w:p>
              </w:txbxContent>
            </v:textbox>
          </v:shape>
        </w:pict>
      </w:r>
    </w:p>
    <w:p w:rsidR="00895339" w:rsidRPr="00895339" w:rsidRDefault="00895339" w:rsidP="00895339">
      <w:pPr>
        <w:tabs>
          <w:tab w:val="num" w:pos="851"/>
        </w:tabs>
        <w:suppressAutoHyphens w:val="0"/>
        <w:ind w:left="851"/>
        <w:jc w:val="left"/>
        <w:rPr>
          <w:rFonts w:ascii="Calibri" w:hAnsi="Calibri" w:cs="Calibri"/>
          <w:szCs w:val="24"/>
        </w:rPr>
      </w:pPr>
    </w:p>
    <w:p w:rsidR="00895339" w:rsidRPr="00895339" w:rsidRDefault="00895339" w:rsidP="00895339">
      <w:pPr>
        <w:tabs>
          <w:tab w:val="num" w:pos="851"/>
        </w:tabs>
        <w:suppressAutoHyphens w:val="0"/>
        <w:ind w:left="851"/>
        <w:jc w:val="left"/>
        <w:rPr>
          <w:rFonts w:ascii="Calibri" w:hAnsi="Calibri" w:cs="Calibri"/>
          <w:szCs w:val="24"/>
        </w:rPr>
      </w:pPr>
    </w:p>
    <w:p w:rsidR="00895339" w:rsidRPr="00895339" w:rsidRDefault="00895339" w:rsidP="00895339">
      <w:pPr>
        <w:tabs>
          <w:tab w:val="num" w:pos="851"/>
        </w:tabs>
        <w:suppressAutoHyphens w:val="0"/>
        <w:ind w:left="851"/>
        <w:jc w:val="left"/>
        <w:rPr>
          <w:rFonts w:ascii="Calibri" w:hAnsi="Calibri" w:cs="Calibri"/>
          <w:szCs w:val="24"/>
        </w:rPr>
      </w:pPr>
    </w:p>
    <w:p w:rsidR="00895339" w:rsidRPr="00895339" w:rsidRDefault="00895339" w:rsidP="00895339">
      <w:pPr>
        <w:tabs>
          <w:tab w:val="num" w:pos="851"/>
        </w:tabs>
        <w:suppressAutoHyphens w:val="0"/>
        <w:ind w:left="851"/>
        <w:jc w:val="left"/>
        <w:rPr>
          <w:rFonts w:ascii="Calibri" w:hAnsi="Calibri" w:cs="Calibri"/>
          <w:szCs w:val="24"/>
        </w:rPr>
      </w:pPr>
    </w:p>
    <w:p w:rsidR="00895339" w:rsidRPr="00895339" w:rsidRDefault="00895339" w:rsidP="00895339">
      <w:pPr>
        <w:tabs>
          <w:tab w:val="num" w:pos="851"/>
        </w:tabs>
        <w:suppressAutoHyphens w:val="0"/>
        <w:ind w:left="851"/>
        <w:jc w:val="left"/>
        <w:rPr>
          <w:rFonts w:ascii="Times New Roman" w:hAnsi="Times New Roman"/>
          <w:sz w:val="20"/>
          <w:szCs w:val="24"/>
        </w:rPr>
      </w:pPr>
    </w:p>
    <w:p w:rsidR="00895339" w:rsidRPr="00895339" w:rsidRDefault="00895339" w:rsidP="00895339">
      <w:pPr>
        <w:keepNext/>
        <w:tabs>
          <w:tab w:val="num" w:pos="851"/>
        </w:tabs>
        <w:suppressAutoHyphens w:val="0"/>
        <w:ind w:left="851"/>
        <w:jc w:val="center"/>
        <w:outlineLvl w:val="5"/>
        <w:rPr>
          <w:rFonts w:ascii="Calibri" w:hAnsi="Calibri" w:cs="Calibri"/>
          <w:b/>
          <w:lang w:eastAsia="en-GB"/>
        </w:rPr>
      </w:pPr>
      <w:r w:rsidRPr="00895339">
        <w:rPr>
          <w:rFonts w:ascii="Calibri" w:hAnsi="Calibri" w:cs="Calibri"/>
          <w:b/>
          <w:lang w:eastAsia="en-GB"/>
        </w:rPr>
        <w:t>Swindon Borough Council Drug and Alcohol Action Team</w:t>
      </w:r>
    </w:p>
    <w:p w:rsidR="00895339" w:rsidRPr="00895339" w:rsidRDefault="00895339" w:rsidP="00895339">
      <w:pPr>
        <w:keepNext/>
        <w:tabs>
          <w:tab w:val="num" w:pos="851"/>
        </w:tabs>
        <w:suppressAutoHyphens w:val="0"/>
        <w:ind w:left="851"/>
        <w:jc w:val="center"/>
        <w:outlineLvl w:val="2"/>
        <w:rPr>
          <w:rFonts w:ascii="Calibri" w:hAnsi="Calibri" w:cs="Calibri"/>
          <w:b/>
          <w:bCs/>
          <w:szCs w:val="32"/>
        </w:rPr>
      </w:pPr>
      <w:r w:rsidRPr="00895339">
        <w:rPr>
          <w:rFonts w:ascii="Calibri" w:hAnsi="Calibri" w:cs="Calibri"/>
          <w:b/>
          <w:bCs/>
          <w:szCs w:val="32"/>
        </w:rPr>
        <w:t>Needle Exchange Training and Set up Claim Form</w:t>
      </w:r>
    </w:p>
    <w:p w:rsidR="00895339" w:rsidRPr="00895339" w:rsidRDefault="00895339" w:rsidP="00895339">
      <w:pPr>
        <w:tabs>
          <w:tab w:val="num" w:pos="851"/>
        </w:tabs>
        <w:suppressAutoHyphens w:val="0"/>
        <w:ind w:left="851"/>
        <w:jc w:val="center"/>
        <w:rPr>
          <w:rFonts w:ascii="Calibri" w:hAnsi="Calibri" w:cs="Calibri"/>
          <w:b/>
          <w:bCs/>
          <w:szCs w:val="32"/>
        </w:rPr>
      </w:pPr>
      <w:r w:rsidRPr="00895339">
        <w:rPr>
          <w:rFonts w:ascii="Calibri" w:hAnsi="Calibri" w:cs="Calibri"/>
          <w:b/>
          <w:bCs/>
          <w:szCs w:val="32"/>
        </w:rPr>
        <w:t>Local Enhanced Service 2010-2012</w:t>
      </w:r>
    </w:p>
    <w:p w:rsidR="00895339" w:rsidRPr="00895339" w:rsidRDefault="00895339" w:rsidP="00895339">
      <w:pPr>
        <w:tabs>
          <w:tab w:val="num" w:pos="851"/>
          <w:tab w:val="center" w:pos="4153"/>
          <w:tab w:val="right" w:pos="8306"/>
        </w:tabs>
        <w:suppressAutoHyphens w:val="0"/>
        <w:ind w:left="851"/>
        <w:jc w:val="center"/>
        <w:rPr>
          <w:rFonts w:ascii="Calibri" w:hAnsi="Calibri" w:cs="Calibri"/>
          <w:b/>
          <w:bCs/>
          <w:sz w:val="20"/>
          <w:lang w:eastAsia="en-GB"/>
        </w:rPr>
      </w:pPr>
    </w:p>
    <w:tbl>
      <w:tblPr>
        <w:tblW w:w="9355" w:type="dxa"/>
        <w:tblInd w:w="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08"/>
        <w:gridCol w:w="4447"/>
      </w:tblGrid>
      <w:tr w:rsidR="00895339" w:rsidRPr="00895339" w:rsidTr="00C96992">
        <w:trPr>
          <w:cantSplit/>
          <w:trHeight w:val="1134"/>
        </w:trPr>
        <w:tc>
          <w:tcPr>
            <w:tcW w:w="4908" w:type="dxa"/>
            <w:tcBorders>
              <w:top w:val="single" w:sz="4" w:space="0" w:color="auto"/>
              <w:bottom w:val="single" w:sz="4" w:space="0" w:color="auto"/>
            </w:tcBorders>
          </w:tcPr>
          <w:p w:rsidR="00895339" w:rsidRPr="00895339" w:rsidRDefault="00895339" w:rsidP="00895339">
            <w:pPr>
              <w:tabs>
                <w:tab w:val="center" w:pos="4153"/>
                <w:tab w:val="right" w:pos="8306"/>
              </w:tabs>
              <w:suppressAutoHyphens w:val="0"/>
              <w:jc w:val="center"/>
              <w:rPr>
                <w:rFonts w:ascii="Calibri" w:hAnsi="Calibri" w:cs="Calibri"/>
                <w:sz w:val="20"/>
                <w:lang w:eastAsia="en-GB"/>
              </w:rPr>
            </w:pPr>
            <w:r w:rsidRPr="00895339">
              <w:rPr>
                <w:rFonts w:ascii="Calibri" w:hAnsi="Calibri" w:cs="Calibri"/>
                <w:sz w:val="20"/>
                <w:lang w:eastAsia="en-GB"/>
              </w:rPr>
              <w:t>Pharmacy Name and Address:</w:t>
            </w:r>
          </w:p>
          <w:p w:rsidR="00895339" w:rsidRPr="00895339" w:rsidRDefault="00895339" w:rsidP="00895339">
            <w:pPr>
              <w:tabs>
                <w:tab w:val="center" w:pos="4153"/>
                <w:tab w:val="right" w:pos="8306"/>
              </w:tabs>
              <w:suppressAutoHyphens w:val="0"/>
              <w:jc w:val="center"/>
              <w:rPr>
                <w:rFonts w:ascii="Calibri" w:hAnsi="Calibri" w:cs="Calibri"/>
                <w:b/>
                <w:bCs/>
                <w:i/>
                <w:iCs/>
                <w:sz w:val="28"/>
                <w:lang w:eastAsia="en-GB"/>
              </w:rPr>
            </w:pPr>
            <w:r w:rsidRPr="00895339">
              <w:rPr>
                <w:rFonts w:ascii="Calibri" w:hAnsi="Calibri" w:cs="Calibri"/>
                <w:b/>
                <w:bCs/>
                <w:i/>
                <w:iCs/>
                <w:sz w:val="18"/>
                <w:lang w:eastAsia="en-GB"/>
              </w:rPr>
              <w:t>(or official stamp)</w:t>
            </w:r>
          </w:p>
          <w:p w:rsidR="00895339" w:rsidRPr="00895339" w:rsidRDefault="00895339" w:rsidP="00895339">
            <w:pPr>
              <w:tabs>
                <w:tab w:val="center" w:pos="4153"/>
                <w:tab w:val="right" w:pos="8306"/>
              </w:tabs>
              <w:suppressAutoHyphens w:val="0"/>
              <w:jc w:val="center"/>
              <w:rPr>
                <w:rFonts w:ascii="Calibri" w:hAnsi="Calibri" w:cs="Calibri"/>
                <w:b/>
                <w:bCs/>
                <w:sz w:val="28"/>
                <w:lang w:eastAsia="en-GB"/>
              </w:rPr>
            </w:pPr>
          </w:p>
          <w:p w:rsidR="00895339" w:rsidRPr="00895339" w:rsidRDefault="00895339" w:rsidP="00895339">
            <w:pPr>
              <w:tabs>
                <w:tab w:val="center" w:pos="4153"/>
                <w:tab w:val="right" w:pos="8306"/>
              </w:tabs>
              <w:suppressAutoHyphens w:val="0"/>
              <w:jc w:val="center"/>
              <w:rPr>
                <w:rFonts w:ascii="Calibri" w:hAnsi="Calibri" w:cs="Calibri"/>
                <w:b/>
                <w:bCs/>
                <w:sz w:val="28"/>
                <w:lang w:eastAsia="en-GB"/>
              </w:rPr>
            </w:pPr>
          </w:p>
          <w:p w:rsidR="00895339" w:rsidRPr="00895339" w:rsidRDefault="00895339" w:rsidP="00895339">
            <w:pPr>
              <w:tabs>
                <w:tab w:val="center" w:pos="4153"/>
                <w:tab w:val="right" w:pos="8306"/>
              </w:tabs>
              <w:suppressAutoHyphens w:val="0"/>
              <w:jc w:val="center"/>
              <w:rPr>
                <w:rFonts w:ascii="Calibri" w:hAnsi="Calibri" w:cs="Calibri"/>
                <w:b/>
                <w:bCs/>
                <w:sz w:val="28"/>
                <w:lang w:eastAsia="en-GB"/>
              </w:rPr>
            </w:pPr>
          </w:p>
          <w:p w:rsidR="00895339" w:rsidRPr="00895339" w:rsidRDefault="00895339" w:rsidP="00895339">
            <w:pPr>
              <w:tabs>
                <w:tab w:val="center" w:pos="4153"/>
                <w:tab w:val="right" w:pos="8306"/>
              </w:tabs>
              <w:suppressAutoHyphens w:val="0"/>
              <w:jc w:val="center"/>
              <w:rPr>
                <w:rFonts w:ascii="Calibri" w:hAnsi="Calibri" w:cs="Calibri"/>
                <w:b/>
                <w:bCs/>
                <w:sz w:val="28"/>
                <w:lang w:eastAsia="en-GB"/>
              </w:rPr>
            </w:pPr>
          </w:p>
          <w:p w:rsidR="00895339" w:rsidRPr="00895339" w:rsidRDefault="00895339" w:rsidP="00895339">
            <w:pPr>
              <w:tabs>
                <w:tab w:val="center" w:pos="4153"/>
                <w:tab w:val="right" w:pos="8306"/>
              </w:tabs>
              <w:suppressAutoHyphens w:val="0"/>
              <w:jc w:val="center"/>
              <w:rPr>
                <w:rFonts w:ascii="Calibri" w:hAnsi="Calibri" w:cs="Calibri"/>
                <w:b/>
                <w:bCs/>
                <w:sz w:val="28"/>
                <w:lang w:eastAsia="en-GB"/>
              </w:rPr>
            </w:pPr>
          </w:p>
          <w:p w:rsidR="00895339" w:rsidRPr="00895339" w:rsidRDefault="00895339" w:rsidP="00895339">
            <w:pPr>
              <w:tabs>
                <w:tab w:val="center" w:pos="4153"/>
                <w:tab w:val="right" w:pos="8306"/>
              </w:tabs>
              <w:suppressAutoHyphens w:val="0"/>
              <w:jc w:val="center"/>
              <w:rPr>
                <w:rFonts w:ascii="Calibri" w:hAnsi="Calibri" w:cs="Calibri"/>
                <w:b/>
                <w:bCs/>
                <w:sz w:val="28"/>
                <w:lang w:eastAsia="en-GB"/>
              </w:rPr>
            </w:pPr>
          </w:p>
        </w:tc>
        <w:tc>
          <w:tcPr>
            <w:tcW w:w="4447" w:type="dxa"/>
            <w:tcBorders>
              <w:top w:val="single" w:sz="4" w:space="0" w:color="auto"/>
              <w:bottom w:val="single" w:sz="4" w:space="0" w:color="auto"/>
            </w:tcBorders>
            <w:shd w:val="pct10" w:color="auto" w:fill="auto"/>
            <w:vAlign w:val="center"/>
          </w:tcPr>
          <w:p w:rsidR="00895339" w:rsidRPr="00895339" w:rsidRDefault="00895339" w:rsidP="00895339">
            <w:pPr>
              <w:suppressAutoHyphens w:val="0"/>
              <w:jc w:val="center"/>
              <w:rPr>
                <w:rFonts w:ascii="Calibri" w:hAnsi="Calibri" w:cs="Calibri"/>
                <w:b/>
                <w:szCs w:val="24"/>
              </w:rPr>
            </w:pPr>
            <w:r w:rsidRPr="00895339">
              <w:rPr>
                <w:rFonts w:ascii="Calibri" w:hAnsi="Calibri" w:cs="Calibri"/>
                <w:b/>
                <w:szCs w:val="24"/>
              </w:rPr>
              <w:t>Please submit claim form</w:t>
            </w:r>
          </w:p>
          <w:p w:rsidR="00895339" w:rsidRPr="00895339" w:rsidRDefault="00895339" w:rsidP="00895339">
            <w:pPr>
              <w:suppressAutoHyphens w:val="0"/>
              <w:jc w:val="center"/>
              <w:rPr>
                <w:rFonts w:ascii="Calibri" w:hAnsi="Calibri" w:cs="Calibri"/>
                <w:b/>
                <w:szCs w:val="24"/>
              </w:rPr>
            </w:pPr>
            <w:r w:rsidRPr="00895339">
              <w:rPr>
                <w:rFonts w:ascii="Calibri" w:hAnsi="Calibri" w:cs="Calibri"/>
                <w:b/>
                <w:szCs w:val="24"/>
              </w:rPr>
              <w:t>By post: DAAT Administrator, Drug and Alcohol Team, Wat Tyler House West, Beckhampton Street, Swindon, SN1 2JG</w:t>
            </w:r>
          </w:p>
          <w:p w:rsidR="00895339" w:rsidRPr="00895339" w:rsidRDefault="00895339" w:rsidP="00895339">
            <w:pPr>
              <w:suppressAutoHyphens w:val="0"/>
              <w:jc w:val="center"/>
              <w:rPr>
                <w:rFonts w:ascii="Calibri" w:hAnsi="Calibri" w:cs="Calibri"/>
                <w:b/>
                <w:szCs w:val="24"/>
              </w:rPr>
            </w:pPr>
          </w:p>
          <w:p w:rsidR="00895339" w:rsidRPr="00895339" w:rsidRDefault="00895339" w:rsidP="00895339">
            <w:pPr>
              <w:suppressAutoHyphens w:val="0"/>
              <w:jc w:val="center"/>
              <w:rPr>
                <w:rFonts w:ascii="Calibri" w:hAnsi="Calibri" w:cs="Calibri"/>
                <w:b/>
                <w:szCs w:val="24"/>
              </w:rPr>
            </w:pPr>
            <w:r w:rsidRPr="00895339">
              <w:rPr>
                <w:rFonts w:ascii="Calibri" w:hAnsi="Calibri" w:cs="Calibri"/>
                <w:b/>
                <w:szCs w:val="24"/>
              </w:rPr>
              <w:t>Or by fax to: 01793 466484</w:t>
            </w:r>
          </w:p>
        </w:tc>
      </w:tr>
    </w:tbl>
    <w:p w:rsidR="00895339" w:rsidRPr="00895339" w:rsidRDefault="00895339" w:rsidP="00895339">
      <w:pPr>
        <w:suppressAutoHyphens w:val="0"/>
        <w:autoSpaceDE w:val="0"/>
        <w:autoSpaceDN w:val="0"/>
        <w:adjustRightInd w:val="0"/>
        <w:rPr>
          <w:rFonts w:ascii="Calibri" w:hAnsi="Calibri" w:cs="Calibri"/>
          <w:color w:val="FF0000"/>
          <w:sz w:val="20"/>
          <w:lang w:eastAsia="en-GB"/>
        </w:rPr>
      </w:pPr>
    </w:p>
    <w:p w:rsidR="00895339" w:rsidRPr="00895339" w:rsidRDefault="00895339" w:rsidP="00895339">
      <w:pPr>
        <w:suppressAutoHyphens w:val="0"/>
        <w:autoSpaceDE w:val="0"/>
        <w:autoSpaceDN w:val="0"/>
        <w:adjustRightInd w:val="0"/>
        <w:ind w:left="851"/>
        <w:rPr>
          <w:rFonts w:ascii="Calibri" w:hAnsi="Calibri" w:cs="Calibri"/>
          <w:sz w:val="22"/>
          <w:lang w:eastAsia="en-GB"/>
        </w:rPr>
      </w:pPr>
      <w:r w:rsidRPr="00895339">
        <w:rPr>
          <w:rFonts w:ascii="Calibri" w:hAnsi="Calibri" w:cs="Calibri"/>
          <w:sz w:val="22"/>
          <w:lang w:eastAsia="en-GB"/>
        </w:rPr>
        <w:t>Copies of the following documents have been attached to confirm quality indicator.</w:t>
      </w:r>
    </w:p>
    <w:p w:rsidR="00895339" w:rsidRPr="00895339" w:rsidRDefault="00895339" w:rsidP="00895339">
      <w:pPr>
        <w:suppressAutoHyphens w:val="0"/>
        <w:autoSpaceDE w:val="0"/>
        <w:autoSpaceDN w:val="0"/>
        <w:adjustRightInd w:val="0"/>
        <w:ind w:left="851"/>
        <w:rPr>
          <w:rFonts w:ascii="Calibri" w:hAnsi="Calibri" w:cs="Calibri"/>
          <w:sz w:val="20"/>
          <w:lang w:eastAsia="en-GB"/>
        </w:rPr>
      </w:pPr>
    </w:p>
    <w:p w:rsidR="00895339" w:rsidRPr="00895339" w:rsidRDefault="00895339" w:rsidP="00D11D2E">
      <w:pPr>
        <w:numPr>
          <w:ilvl w:val="0"/>
          <w:numId w:val="20"/>
        </w:numPr>
        <w:tabs>
          <w:tab w:val="num" w:pos="851"/>
        </w:tabs>
        <w:suppressAutoHyphens w:val="0"/>
        <w:ind w:left="851" w:hanging="621"/>
        <w:jc w:val="left"/>
        <w:rPr>
          <w:rFonts w:ascii="Calibri" w:hAnsi="Calibri" w:cs="Calibri"/>
          <w:sz w:val="22"/>
          <w:lang w:eastAsia="en-GB"/>
        </w:rPr>
      </w:pPr>
      <w:r w:rsidRPr="00895339">
        <w:rPr>
          <w:rFonts w:ascii="Calibri" w:hAnsi="Calibri" w:cs="Calibri"/>
          <w:sz w:val="22"/>
          <w:lang w:eastAsia="en-GB"/>
        </w:rPr>
        <w:t>Certificate of Completion of CPPE distance learning course substance Use and Misuse completed in last two years*</w:t>
      </w:r>
    </w:p>
    <w:p w:rsidR="00895339" w:rsidRPr="00895339" w:rsidRDefault="00895339" w:rsidP="00D11D2E">
      <w:pPr>
        <w:numPr>
          <w:ilvl w:val="0"/>
          <w:numId w:val="20"/>
        </w:numPr>
        <w:tabs>
          <w:tab w:val="num" w:pos="851"/>
        </w:tabs>
        <w:suppressAutoHyphens w:val="0"/>
        <w:ind w:left="851" w:hanging="621"/>
        <w:jc w:val="left"/>
        <w:rPr>
          <w:rFonts w:ascii="Calibri" w:hAnsi="Calibri" w:cs="Calibri"/>
          <w:sz w:val="22"/>
          <w:lang w:eastAsia="en-GB"/>
        </w:rPr>
      </w:pPr>
      <w:r w:rsidRPr="00895339">
        <w:rPr>
          <w:rFonts w:ascii="Calibri" w:hAnsi="Calibri" w:cs="Calibri"/>
          <w:sz w:val="22"/>
          <w:lang w:eastAsia="en-GB"/>
        </w:rPr>
        <w:t>Certificate of attendance at Drug Treatment Team (CRI) training.</w:t>
      </w:r>
    </w:p>
    <w:p w:rsidR="00895339" w:rsidRPr="00895339" w:rsidRDefault="00895339" w:rsidP="00895339">
      <w:pPr>
        <w:suppressAutoHyphens w:val="0"/>
        <w:autoSpaceDE w:val="0"/>
        <w:autoSpaceDN w:val="0"/>
        <w:adjustRightInd w:val="0"/>
        <w:ind w:left="851"/>
        <w:rPr>
          <w:rFonts w:ascii="Calibri" w:hAnsi="Calibri" w:cs="Calibri"/>
          <w:sz w:val="20"/>
          <w:lang w:eastAsia="en-GB"/>
        </w:rPr>
      </w:pPr>
    </w:p>
    <w:p w:rsidR="00895339" w:rsidRPr="00895339" w:rsidRDefault="00895339" w:rsidP="00895339">
      <w:pPr>
        <w:suppressAutoHyphens w:val="0"/>
        <w:autoSpaceDE w:val="0"/>
        <w:autoSpaceDN w:val="0"/>
        <w:adjustRightInd w:val="0"/>
        <w:ind w:left="851"/>
        <w:rPr>
          <w:rFonts w:ascii="Calibri" w:hAnsi="Calibri" w:cs="Calibri"/>
          <w:sz w:val="22"/>
          <w:lang w:eastAsia="en-GB"/>
        </w:rPr>
      </w:pPr>
      <w:r w:rsidRPr="00895339">
        <w:rPr>
          <w:rFonts w:ascii="Calibri" w:hAnsi="Calibri" w:cs="Calibri"/>
          <w:sz w:val="22"/>
          <w:lang w:eastAsia="en-GB"/>
        </w:rPr>
        <w:t>*Provide copies for all trained pharmacists/technicians at the pharmacy.</w:t>
      </w:r>
    </w:p>
    <w:p w:rsidR="00895339" w:rsidRPr="00895339" w:rsidRDefault="00895339" w:rsidP="00895339">
      <w:pPr>
        <w:tabs>
          <w:tab w:val="center" w:pos="4153"/>
          <w:tab w:val="right" w:pos="8306"/>
        </w:tabs>
        <w:suppressAutoHyphens w:val="0"/>
        <w:ind w:left="851"/>
        <w:jc w:val="left"/>
        <w:rPr>
          <w:rFonts w:ascii="Calibri" w:hAnsi="Calibri" w:cs="Calibri"/>
          <w:b/>
          <w:bCs/>
          <w:sz w:val="20"/>
          <w:lang w:eastAsia="en-GB"/>
        </w:rPr>
      </w:pPr>
    </w:p>
    <w:p w:rsidR="00895339" w:rsidRPr="00895339" w:rsidRDefault="00895339" w:rsidP="00D11D2E">
      <w:pPr>
        <w:numPr>
          <w:ilvl w:val="0"/>
          <w:numId w:val="19"/>
        </w:numPr>
        <w:suppressAutoHyphens w:val="0"/>
        <w:ind w:left="851"/>
        <w:jc w:val="left"/>
        <w:rPr>
          <w:rFonts w:ascii="Calibri" w:hAnsi="Calibri" w:cs="Calibri"/>
          <w:bCs/>
          <w:szCs w:val="24"/>
          <w:lang w:eastAsia="en-GB"/>
        </w:rPr>
      </w:pPr>
      <w:r w:rsidRPr="00895339">
        <w:rPr>
          <w:rFonts w:ascii="Calibri" w:hAnsi="Calibri" w:cs="Calibri"/>
          <w:bCs/>
          <w:szCs w:val="24"/>
          <w:lang w:eastAsia="en-GB"/>
        </w:rPr>
        <w:t>I declare that the information on this form is true and complete and that the activity claimed has been carried out and not claimed before.</w:t>
      </w:r>
    </w:p>
    <w:p w:rsidR="00895339" w:rsidRPr="00895339" w:rsidRDefault="00895339" w:rsidP="00D11D2E">
      <w:pPr>
        <w:numPr>
          <w:ilvl w:val="0"/>
          <w:numId w:val="19"/>
        </w:numPr>
        <w:suppressAutoHyphens w:val="0"/>
        <w:ind w:left="851"/>
        <w:jc w:val="left"/>
        <w:rPr>
          <w:rFonts w:ascii="Calibri" w:hAnsi="Calibri" w:cs="Calibri"/>
          <w:bCs/>
          <w:szCs w:val="24"/>
          <w:lang w:eastAsia="en-GB"/>
        </w:rPr>
      </w:pPr>
      <w:r w:rsidRPr="00895339">
        <w:rPr>
          <w:rFonts w:ascii="Calibri" w:hAnsi="Calibri" w:cs="Calibri"/>
          <w:bCs/>
          <w:iCs/>
          <w:szCs w:val="24"/>
          <w:lang w:eastAsia="en-GB"/>
        </w:rPr>
        <w:t xml:space="preserve">I understand that if I provide false or misleading information I may be liable to prosecution or civil proceedings.  I understand that the information on this form may be provided to the </w:t>
      </w:r>
      <w:r w:rsidRPr="00895339">
        <w:rPr>
          <w:rFonts w:ascii="Calibri" w:hAnsi="Calibri" w:cs="Calibri"/>
          <w:bCs/>
          <w:szCs w:val="24"/>
          <w:lang w:eastAsia="en-GB"/>
        </w:rPr>
        <w:t>Counter-Fraud and Security Management Service, a division of the NHS Business.</w:t>
      </w:r>
    </w:p>
    <w:p w:rsidR="00895339" w:rsidRPr="00895339" w:rsidRDefault="00895339" w:rsidP="00D11D2E">
      <w:pPr>
        <w:numPr>
          <w:ilvl w:val="0"/>
          <w:numId w:val="19"/>
        </w:numPr>
        <w:suppressAutoHyphens w:val="0"/>
        <w:ind w:left="851"/>
        <w:jc w:val="left"/>
        <w:rPr>
          <w:rFonts w:ascii="Calibri" w:hAnsi="Calibri" w:cs="Calibri"/>
          <w:bCs/>
          <w:szCs w:val="24"/>
          <w:lang w:eastAsia="en-GB"/>
        </w:rPr>
      </w:pPr>
      <w:r w:rsidRPr="00895339">
        <w:rPr>
          <w:rFonts w:ascii="Calibri" w:hAnsi="Calibri" w:cs="Calibri"/>
          <w:bCs/>
          <w:szCs w:val="24"/>
          <w:lang w:eastAsia="en-GB"/>
        </w:rPr>
        <w:t>Records of this wo</w:t>
      </w:r>
      <w:r w:rsidR="003D2D8C">
        <w:rPr>
          <w:rFonts w:ascii="Calibri" w:hAnsi="Calibri" w:cs="Calibri"/>
          <w:bCs/>
          <w:szCs w:val="24"/>
          <w:lang w:eastAsia="en-GB"/>
        </w:rPr>
        <w:t>rk will be kept by the service P</w:t>
      </w:r>
      <w:r w:rsidRPr="00895339">
        <w:rPr>
          <w:rFonts w:ascii="Calibri" w:hAnsi="Calibri" w:cs="Calibri"/>
          <w:bCs/>
          <w:szCs w:val="24"/>
          <w:lang w:eastAsia="en-GB"/>
        </w:rPr>
        <w:t>rovider.</w:t>
      </w:r>
    </w:p>
    <w:p w:rsidR="00895339" w:rsidRPr="00895339" w:rsidRDefault="00C41E1B" w:rsidP="00895339">
      <w:pPr>
        <w:suppressAutoHyphens w:val="0"/>
        <w:ind w:left="851"/>
        <w:jc w:val="left"/>
        <w:rPr>
          <w:rFonts w:ascii="Calibri" w:hAnsi="Calibri" w:cs="Calibri"/>
          <w:color w:val="FF0000"/>
          <w:szCs w:val="24"/>
          <w:lang w:eastAsia="en-GB"/>
        </w:rPr>
      </w:pPr>
      <w:r>
        <w:rPr>
          <w:noProof/>
          <w:lang w:eastAsia="en-GB"/>
        </w:rPr>
        <w:pict>
          <v:shape id="Text Box 4" o:spid="_x0000_s1027" type="#_x0000_t202" style="position:absolute;left:0;text-align:left;margin-left:14.95pt;margin-top:9.1pt;width:465.15pt;height:2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" fillcolor="#ddd">
            <v:fill opacity="32896f"/>
            <v:textbox>
              <w:txbxContent>
                <w:p w:rsidR="00895339" w:rsidRDefault="00895339" w:rsidP="00895339">
                  <w:pPr>
                    <w:pStyle w:val="Heading3"/>
                    <w:rPr>
                      <w:szCs w:val="36"/>
                    </w:rPr>
                  </w:pPr>
                  <w:r>
                    <w:rPr>
                      <w:szCs w:val="36"/>
                    </w:rPr>
                    <w:t>Total value this claim                     £210</w:t>
                  </w:r>
                </w:p>
              </w:txbxContent>
            </v:textbox>
          </v:shape>
        </w:pict>
      </w:r>
    </w:p>
    <w:p w:rsidR="00895339" w:rsidRPr="00895339" w:rsidRDefault="00895339" w:rsidP="00895339">
      <w:pPr>
        <w:suppressAutoHyphens w:val="0"/>
        <w:ind w:left="851"/>
        <w:jc w:val="left"/>
        <w:rPr>
          <w:rFonts w:ascii="Calibri" w:hAnsi="Calibri" w:cs="Calibri"/>
          <w:color w:val="FF0000"/>
          <w:szCs w:val="24"/>
          <w:lang w:eastAsia="en-GB"/>
        </w:rPr>
      </w:pPr>
    </w:p>
    <w:p w:rsidR="00895339" w:rsidRPr="00895339" w:rsidRDefault="00895339" w:rsidP="00895339">
      <w:pPr>
        <w:suppressAutoHyphens w:val="0"/>
        <w:spacing w:line="360" w:lineRule="auto"/>
        <w:ind w:left="851"/>
        <w:jc w:val="left"/>
        <w:rPr>
          <w:rFonts w:ascii="Calibri" w:hAnsi="Calibri" w:cs="Calibri"/>
          <w:sz w:val="20"/>
          <w:szCs w:val="24"/>
        </w:rPr>
      </w:pPr>
    </w:p>
    <w:p w:rsidR="00895339" w:rsidRPr="00895339" w:rsidRDefault="00895339" w:rsidP="00895339">
      <w:pPr>
        <w:suppressAutoHyphens w:val="0"/>
        <w:spacing w:line="360" w:lineRule="auto"/>
        <w:ind w:left="426"/>
        <w:jc w:val="left"/>
        <w:rPr>
          <w:rFonts w:ascii="Calibri" w:hAnsi="Calibri" w:cs="Calibri"/>
          <w:szCs w:val="24"/>
          <w:u w:val="dotted"/>
        </w:rPr>
      </w:pPr>
      <w:r w:rsidRPr="00895339">
        <w:rPr>
          <w:rFonts w:ascii="Calibri" w:hAnsi="Calibri" w:cs="Calibri"/>
          <w:szCs w:val="24"/>
        </w:rPr>
        <w:t>Signed</w:t>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rPr>
        <w:t xml:space="preserve"> Date</w:t>
      </w:r>
      <w:r w:rsidRPr="00895339">
        <w:rPr>
          <w:rFonts w:ascii="Calibri" w:hAnsi="Calibri" w:cs="Calibri"/>
          <w:szCs w:val="24"/>
        </w:rPr>
        <w:tab/>
      </w:r>
      <w:r w:rsidRPr="00895339">
        <w:rPr>
          <w:rFonts w:ascii="Calibri" w:hAnsi="Calibri" w:cs="Calibri"/>
          <w:szCs w:val="24"/>
          <w:u w:val="dotted"/>
        </w:rPr>
        <w:t xml:space="preserve">   </w:t>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p>
    <w:p w:rsidR="00895339" w:rsidRPr="00895339" w:rsidRDefault="00895339" w:rsidP="00895339">
      <w:pPr>
        <w:suppressAutoHyphens w:val="0"/>
        <w:spacing w:line="360" w:lineRule="auto"/>
        <w:ind w:left="426"/>
        <w:jc w:val="left"/>
        <w:rPr>
          <w:rFonts w:ascii="Calibri" w:hAnsi="Calibri" w:cs="Calibri"/>
          <w:szCs w:val="24"/>
        </w:rPr>
      </w:pPr>
      <w:r w:rsidRPr="00895339">
        <w:rPr>
          <w:rFonts w:ascii="Calibri" w:hAnsi="Calibri" w:cs="Calibri"/>
          <w:szCs w:val="24"/>
        </w:rPr>
        <w:t>Print Name</w:t>
      </w:r>
      <w:r w:rsidRPr="00895339">
        <w:rPr>
          <w:rFonts w:ascii="Calibri" w:hAnsi="Calibri" w:cs="Calibri"/>
          <w:szCs w:val="24"/>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u w:val="dotted"/>
        </w:rPr>
        <w:tab/>
      </w:r>
      <w:r w:rsidRPr="00895339">
        <w:rPr>
          <w:rFonts w:ascii="Calibri" w:hAnsi="Calibri" w:cs="Calibri"/>
          <w:szCs w:val="24"/>
        </w:rPr>
        <w:t>Position</w:t>
      </w:r>
      <w:r w:rsidRPr="00895339">
        <w:rPr>
          <w:rFonts w:ascii="Calibri" w:hAnsi="Calibri" w:cs="Calibri"/>
          <w:szCs w:val="24"/>
          <w:u w:val="dotted"/>
        </w:rPr>
        <w:tab/>
      </w:r>
      <w:r w:rsidRPr="00895339">
        <w:rPr>
          <w:rFonts w:ascii="Calibri" w:hAnsi="Calibri" w:cs="Calibri"/>
          <w:szCs w:val="24"/>
          <w:u w:val="dotted"/>
        </w:rPr>
        <w:tab/>
      </w:r>
    </w:p>
    <w:p w:rsidR="00895339" w:rsidRPr="00895339" w:rsidRDefault="00895339" w:rsidP="00895339">
      <w:pPr>
        <w:suppressAutoHyphens w:val="0"/>
        <w:ind w:left="426"/>
        <w:rPr>
          <w:rFonts w:ascii="Calibri" w:hAnsi="Calibri" w:cs="Calibri"/>
          <w:szCs w:val="24"/>
          <w:lang w:val="en-US"/>
        </w:rPr>
      </w:pPr>
      <w:r w:rsidRPr="00895339">
        <w:rPr>
          <w:rFonts w:ascii="Calibri" w:hAnsi="Calibri" w:cs="Calibri"/>
          <w:szCs w:val="24"/>
          <w:lang w:val="en-US"/>
        </w:rPr>
        <w:t>What name would you like to appear on the cheque and where would you like us to send it?  [Please print]</w:t>
      </w:r>
    </w:p>
    <w:p w:rsidR="00895339" w:rsidRPr="00895339" w:rsidRDefault="00895339" w:rsidP="00895339">
      <w:pPr>
        <w:suppressAutoHyphens w:val="0"/>
        <w:ind w:left="426"/>
        <w:rPr>
          <w:rFonts w:ascii="Calibri" w:hAnsi="Calibri" w:cs="Calibri"/>
          <w:szCs w:val="24"/>
          <w:lang w:val="en-US"/>
        </w:rPr>
      </w:pPr>
    </w:p>
    <w:p w:rsidR="00895339" w:rsidRPr="00895339" w:rsidRDefault="00895339" w:rsidP="00895339">
      <w:pPr>
        <w:pBdr>
          <w:top w:val="single" w:sz="4" w:space="1" w:color="auto"/>
        </w:pBdr>
        <w:shd w:val="pct12" w:color="auto" w:fill="auto"/>
        <w:suppressAutoHyphens w:val="0"/>
        <w:spacing w:after="120"/>
        <w:ind w:left="426"/>
        <w:jc w:val="left"/>
        <w:rPr>
          <w:rFonts w:ascii="Calibri" w:hAnsi="Calibri" w:cs="Calibri"/>
          <w:i/>
          <w:iCs/>
          <w:color w:val="FF0000"/>
          <w:sz w:val="22"/>
          <w:szCs w:val="24"/>
          <w:lang w:eastAsia="en-GB"/>
        </w:rPr>
      </w:pPr>
      <w:r w:rsidRPr="00895339">
        <w:rPr>
          <w:rFonts w:ascii="Calibri" w:hAnsi="Calibri" w:cs="Calibri"/>
          <w:i/>
          <w:iCs/>
          <w:color w:val="FF0000"/>
          <w:sz w:val="22"/>
          <w:szCs w:val="24"/>
          <w:lang w:eastAsia="en-GB"/>
        </w:rPr>
        <w:t>Office use only</w:t>
      </w:r>
    </w:p>
    <w:p w:rsidR="00895339" w:rsidRPr="00895339" w:rsidRDefault="00895339" w:rsidP="00895339">
      <w:pPr>
        <w:pBdr>
          <w:top w:val="single" w:sz="4" w:space="1" w:color="auto"/>
        </w:pBdr>
        <w:shd w:val="pct12" w:color="auto" w:fill="auto"/>
        <w:suppressAutoHyphens w:val="0"/>
        <w:spacing w:after="120"/>
        <w:ind w:left="426"/>
        <w:jc w:val="left"/>
        <w:rPr>
          <w:rFonts w:ascii="Calibri" w:hAnsi="Calibri" w:cs="Calibri"/>
          <w:color w:val="FF0000"/>
          <w:szCs w:val="24"/>
          <w:lang w:eastAsia="en-GB"/>
        </w:rPr>
      </w:pPr>
      <w:r w:rsidRPr="00895339">
        <w:rPr>
          <w:rFonts w:ascii="Calibri" w:hAnsi="Calibri" w:cs="Calibri"/>
          <w:color w:val="FF0000"/>
          <w:szCs w:val="24"/>
          <w:lang w:eastAsia="en-GB"/>
        </w:rPr>
        <w:t>Claim authorised…………………………………………….…Date…………………………</w:t>
      </w:r>
    </w:p>
    <w:p w:rsidR="00A84EB1" w:rsidRDefault="00A84EB1" w:rsidP="00A84EB1">
      <w:pPr>
        <w:jc w:val="center"/>
        <w:rPr>
          <w:rFonts w:cs="Arial"/>
          <w:b/>
          <w:sz w:val="20"/>
        </w:rPr>
      </w:pPr>
      <w:r>
        <w:rPr>
          <w:rFonts w:cs="Arial"/>
          <w:sz w:val="20"/>
        </w:rPr>
        <w:br w:type="page"/>
      </w:r>
      <w:r>
        <w:rPr>
          <w:rFonts w:cs="Arial"/>
          <w:b/>
          <w:sz w:val="20"/>
        </w:rPr>
        <w:lastRenderedPageBreak/>
        <w:t>APPENDIX F</w:t>
      </w:r>
      <w:r w:rsidR="00985F9B" w:rsidRPr="00985F9B">
        <w:rPr>
          <w:rFonts w:cs="Arial"/>
          <w:b/>
          <w:sz w:val="20"/>
        </w:rPr>
        <w:t>4 PHARMACY</w:t>
      </w:r>
    </w:p>
    <w:p w:rsidR="00A84EB1" w:rsidRPr="009F35AD" w:rsidRDefault="00A84EB1" w:rsidP="00A84EB1">
      <w:pPr>
        <w:jc w:val="center"/>
        <w:rPr>
          <w:rFonts w:cs="Arial"/>
          <w:b/>
          <w:sz w:val="20"/>
        </w:rPr>
      </w:pPr>
    </w:p>
    <w:p w:rsidR="00A84EB1" w:rsidRDefault="00A84EB1" w:rsidP="00A84EB1">
      <w:pPr>
        <w:jc w:val="center"/>
        <w:rPr>
          <w:rFonts w:cs="Arial"/>
          <w:b/>
          <w:sz w:val="20"/>
        </w:rPr>
      </w:pPr>
      <w:r w:rsidRPr="00CA13F1">
        <w:rPr>
          <w:rFonts w:cs="Arial"/>
          <w:b/>
          <w:sz w:val="20"/>
        </w:rPr>
        <w:t>SAFEGUARDIN</w:t>
      </w:r>
      <w:r>
        <w:rPr>
          <w:rFonts w:cs="Arial"/>
          <w:b/>
          <w:sz w:val="20"/>
        </w:rPr>
        <w:t xml:space="preserve">G </w:t>
      </w:r>
      <w:r w:rsidR="008617EA">
        <w:rPr>
          <w:rFonts w:cs="Arial"/>
          <w:b/>
          <w:sz w:val="20"/>
        </w:rPr>
        <w:t>POLICIES</w:t>
      </w:r>
    </w:p>
    <w:p w:rsidR="009B12EF" w:rsidRPr="009B12EF" w:rsidRDefault="009B12EF" w:rsidP="009B12EF">
      <w:pPr>
        <w:jc w:val="left"/>
        <w:rPr>
          <w:rFonts w:cs="Arial"/>
          <w:b/>
          <w:sz w:val="20"/>
        </w:rPr>
      </w:pPr>
    </w:p>
    <w:p w:rsidR="004264FC" w:rsidRPr="004F7052" w:rsidRDefault="004264FC" w:rsidP="004264FC">
      <w:pPr>
        <w:jc w:val="left"/>
        <w:rPr>
          <w:rFonts w:cs="Arial"/>
          <w:sz w:val="20"/>
        </w:rPr>
      </w:pPr>
      <w:r w:rsidRPr="004F7052">
        <w:rPr>
          <w:rFonts w:cs="Arial"/>
          <w:sz w:val="20"/>
        </w:rPr>
        <w:t xml:space="preserve">The Provider shall ensure all staff are aware of, trained to a level appropriate to their role and abide by guidance and legislation on safeguarding (children and adults).  </w:t>
      </w:r>
    </w:p>
    <w:p w:rsidR="004264FC" w:rsidRPr="004F7052" w:rsidRDefault="004264FC" w:rsidP="004264FC">
      <w:pPr>
        <w:jc w:val="left"/>
        <w:rPr>
          <w:rFonts w:cs="Arial"/>
          <w:sz w:val="20"/>
        </w:rPr>
      </w:pPr>
    </w:p>
    <w:p w:rsidR="004264FC" w:rsidRPr="004F7052" w:rsidRDefault="004264FC" w:rsidP="004264FC">
      <w:pPr>
        <w:jc w:val="left"/>
        <w:rPr>
          <w:rFonts w:cs="Arial"/>
          <w:sz w:val="20"/>
        </w:rPr>
      </w:pPr>
      <w:r w:rsidRPr="00C47A94">
        <w:rPr>
          <w:rFonts w:cs="Arial"/>
          <w:sz w:val="20"/>
        </w:rPr>
        <w:t xml:space="preserve">The Service Provider should ensure that staff are aware of and abide by </w:t>
      </w:r>
      <w:r>
        <w:rPr>
          <w:rFonts w:cs="Arial"/>
          <w:sz w:val="20"/>
        </w:rPr>
        <w:t>t</w:t>
      </w:r>
      <w:r w:rsidRPr="004F7052">
        <w:rPr>
          <w:rFonts w:cs="Arial"/>
          <w:sz w:val="20"/>
        </w:rPr>
        <w:t xml:space="preserve">he </w:t>
      </w:r>
      <w:r w:rsidRPr="008A76DD">
        <w:rPr>
          <w:rFonts w:cs="Arial"/>
          <w:b/>
          <w:sz w:val="20"/>
        </w:rPr>
        <w:t>Policy and Procedure for safeguarding adults at risk in Swindon and Wiltshire</w:t>
      </w:r>
      <w:r w:rsidRPr="004F7052">
        <w:rPr>
          <w:rFonts w:cs="Arial"/>
          <w:sz w:val="20"/>
        </w:rPr>
        <w:t xml:space="preserve"> </w:t>
      </w:r>
      <w:hyperlink r:id="rId15" w:history="1">
        <w:r w:rsidRPr="00DC38C5">
          <w:rPr>
            <w:rStyle w:val="Hyperlink"/>
            <w:rFonts w:cs="Arial"/>
            <w:sz w:val="20"/>
          </w:rPr>
          <w:t>http://www.swindon.gov.uk/sc/Health%20Document%20Library/Information%20-%20Policy%20and%20Procedures%20Safeguarding%20Adults%20at%20Risk.pdf</w:t>
        </w:r>
      </w:hyperlink>
      <w:r>
        <w:rPr>
          <w:rFonts w:cs="Arial"/>
          <w:bCs/>
          <w:sz w:val="20"/>
        </w:rPr>
        <w:t>.</w:t>
      </w:r>
      <w:r w:rsidRPr="00DC38C5">
        <w:rPr>
          <w:rFonts w:cs="Arial"/>
          <w:bCs/>
          <w:sz w:val="20"/>
        </w:rPr>
        <w:t>Th</w:t>
      </w:r>
      <w:r w:rsidRPr="00DC38C5">
        <w:rPr>
          <w:rFonts w:cs="Arial"/>
          <w:sz w:val="20"/>
        </w:rPr>
        <w:t>is should include understanding safeguarding referral procedures and referral pathways to social care.</w:t>
      </w:r>
    </w:p>
    <w:p w:rsidR="004F7052" w:rsidRPr="004F7052" w:rsidRDefault="004F7052" w:rsidP="004F7052">
      <w:pPr>
        <w:jc w:val="left"/>
        <w:rPr>
          <w:rFonts w:cs="Arial"/>
          <w:b/>
          <w:sz w:val="20"/>
        </w:rPr>
      </w:pPr>
    </w:p>
    <w:p w:rsidR="00A84EB1" w:rsidRPr="006059A4" w:rsidRDefault="006059A4" w:rsidP="00A84EB1">
      <w:pPr>
        <w:jc w:val="left"/>
        <w:rPr>
          <w:rFonts w:cs="Arial"/>
          <w:b/>
          <w:sz w:val="20"/>
        </w:rPr>
      </w:pPr>
      <w:r w:rsidRPr="006059A4">
        <w:rPr>
          <w:rFonts w:cs="Arial"/>
          <w:b/>
          <w:sz w:val="20"/>
        </w:rPr>
        <w:t>Needle-stick Injury and Blood Spillage Guidance Example</w:t>
      </w:r>
    </w:p>
    <w:p w:rsidR="006059A4" w:rsidRPr="006059A4" w:rsidRDefault="006059A4" w:rsidP="00A84EB1">
      <w:pPr>
        <w:jc w:val="left"/>
        <w:rPr>
          <w:rFonts w:cs="Arial"/>
          <w:b/>
          <w:sz w:val="20"/>
        </w:rPr>
      </w:pPr>
    </w:p>
    <w:p w:rsidR="006059A4" w:rsidRPr="006059A4" w:rsidRDefault="006059A4" w:rsidP="00A84EB1">
      <w:pPr>
        <w:jc w:val="left"/>
        <w:rPr>
          <w:rFonts w:cs="Arial"/>
          <w:sz w:val="20"/>
        </w:rPr>
      </w:pPr>
      <w:r w:rsidRPr="006059A4">
        <w:rPr>
          <w:rFonts w:cs="Arial"/>
          <w:sz w:val="20"/>
        </w:rPr>
        <w:t>Please note – this is sample guidance – in the first instance you should refer to your internal policies and procedures, where these are absent this guidance is provided as an example.</w:t>
      </w:r>
    </w:p>
    <w:p w:rsidR="006059A4" w:rsidRPr="00C047F2" w:rsidRDefault="006059A4" w:rsidP="00A84EB1">
      <w:pPr>
        <w:jc w:val="left"/>
        <w:rPr>
          <w:rFonts w:cs="Arial"/>
          <w:sz w:val="20"/>
        </w:rPr>
      </w:pPr>
    </w:p>
    <w:p w:rsidR="00E36183" w:rsidRDefault="00E36183" w:rsidP="00D533F3">
      <w:pPr>
        <w:jc w:val="left"/>
        <w:rPr>
          <w:rFonts w:cs="Arial"/>
          <w:sz w:val="20"/>
        </w:rPr>
      </w:pPr>
    </w:p>
    <w:p w:rsidR="006059A4" w:rsidRPr="006059A4" w:rsidRDefault="006059A4" w:rsidP="006059A4">
      <w:pPr>
        <w:jc w:val="left"/>
        <w:rPr>
          <w:rFonts w:cs="Arial"/>
          <w:sz w:val="20"/>
        </w:rPr>
      </w:pPr>
      <w:r w:rsidRPr="006059A4">
        <w:rPr>
          <w:rFonts w:cs="Arial"/>
          <w:sz w:val="20"/>
        </w:rPr>
        <w:t>The procedures in the Needle and Syringe Exchange scheme have been designed so there should be no health risk to the staff involved in the scheme.  The operation of the scheme should ensure that staff do not have contact with contaminated needles and syringes, however all staff should be instructed about the risk of needle-stick injuries, infection and surface contamination.</w:t>
      </w:r>
    </w:p>
    <w:p w:rsidR="006059A4" w:rsidRPr="006059A4" w:rsidRDefault="006059A4" w:rsidP="006059A4">
      <w:pPr>
        <w:jc w:val="left"/>
        <w:rPr>
          <w:rFonts w:cs="Arial"/>
          <w:sz w:val="20"/>
        </w:rPr>
      </w:pPr>
    </w:p>
    <w:p w:rsidR="006059A4" w:rsidRPr="006059A4" w:rsidRDefault="006059A4" w:rsidP="006059A4">
      <w:pPr>
        <w:jc w:val="left"/>
        <w:rPr>
          <w:rFonts w:cs="Arial"/>
          <w:sz w:val="20"/>
        </w:rPr>
      </w:pPr>
      <w:r w:rsidRPr="006059A4">
        <w:rPr>
          <w:rFonts w:cs="Arial"/>
          <w:sz w:val="20"/>
        </w:rPr>
        <w:t>Infection Control Guidelines for Community Settings, are available from Health Protection Agency South West (Tel: 0845 504 8668 (opt 1)).  A full copy of the guidelines can be obtained from the Health Protection Agency Website publications section (</w:t>
      </w:r>
      <w:hyperlink r:id="rId16" w:history="1">
        <w:r w:rsidRPr="006059A4">
          <w:rPr>
            <w:rFonts w:ascii="Calibri" w:hAnsi="Calibri" w:cs="Calibri"/>
            <w:color w:val="0000FF"/>
            <w:sz w:val="22"/>
            <w:szCs w:val="24"/>
            <w:u w:val="single"/>
          </w:rPr>
          <w:t>www.hpa.org.uk</w:t>
        </w:r>
      </w:hyperlink>
      <w:r w:rsidRPr="006059A4">
        <w:rPr>
          <w:rFonts w:cs="Arial"/>
          <w:sz w:val="20"/>
        </w:rPr>
        <w:t>); there may be a charge for a full copy.</w:t>
      </w:r>
    </w:p>
    <w:p w:rsidR="006059A4" w:rsidRPr="006059A4" w:rsidRDefault="006059A4" w:rsidP="006059A4">
      <w:pPr>
        <w:jc w:val="left"/>
        <w:rPr>
          <w:rFonts w:cs="Arial"/>
          <w:sz w:val="20"/>
        </w:rPr>
      </w:pPr>
    </w:p>
    <w:p w:rsidR="006059A4" w:rsidRPr="006059A4" w:rsidRDefault="006059A4" w:rsidP="006059A4">
      <w:pPr>
        <w:jc w:val="left"/>
        <w:rPr>
          <w:rFonts w:cs="Arial"/>
          <w:sz w:val="20"/>
        </w:rPr>
      </w:pPr>
      <w:r w:rsidRPr="006059A4">
        <w:rPr>
          <w:rFonts w:cs="Arial"/>
          <w:sz w:val="20"/>
        </w:rPr>
        <w:t>Your pharmacy should have a policy for needle-stick injuries and blood spillages.  If your pharmacy does not have a policy the following guidelines may be of use.</w:t>
      </w:r>
    </w:p>
    <w:p w:rsidR="006059A4" w:rsidRPr="006059A4" w:rsidRDefault="006059A4" w:rsidP="006059A4">
      <w:pPr>
        <w:jc w:val="left"/>
        <w:rPr>
          <w:rFonts w:cs="Arial"/>
          <w:sz w:val="20"/>
        </w:rPr>
      </w:pPr>
    </w:p>
    <w:p w:rsidR="006059A4" w:rsidRPr="006059A4" w:rsidRDefault="006059A4" w:rsidP="006059A4">
      <w:pPr>
        <w:jc w:val="left"/>
        <w:rPr>
          <w:rFonts w:cs="Arial"/>
          <w:sz w:val="20"/>
        </w:rPr>
      </w:pPr>
      <w:r w:rsidRPr="006059A4">
        <w:rPr>
          <w:rFonts w:cs="Arial"/>
          <w:sz w:val="20"/>
        </w:rPr>
        <w:t>The blood born viruses hepatitis B, hepatitis C and HIV can pose a significant risk to staff.  The risk is negligible when exposure involves intact skin, minimal with exposure to mucous membranes but significant in the case of penetration of the skin or in the case of exposure through cuts or breaks in the skin.</w:t>
      </w:r>
    </w:p>
    <w:p w:rsidR="006059A4" w:rsidRPr="006059A4" w:rsidRDefault="006059A4" w:rsidP="006059A4">
      <w:pPr>
        <w:jc w:val="left"/>
        <w:rPr>
          <w:rFonts w:cs="Arial"/>
          <w:sz w:val="20"/>
        </w:rPr>
      </w:pPr>
    </w:p>
    <w:p w:rsidR="006059A4" w:rsidRPr="006059A4" w:rsidRDefault="006059A4" w:rsidP="006059A4">
      <w:pPr>
        <w:jc w:val="left"/>
        <w:rPr>
          <w:rFonts w:cs="Arial"/>
          <w:b/>
          <w:sz w:val="20"/>
        </w:rPr>
      </w:pPr>
      <w:r w:rsidRPr="006059A4">
        <w:rPr>
          <w:rFonts w:cs="Arial"/>
          <w:b/>
          <w:sz w:val="20"/>
        </w:rPr>
        <w:t>Hepatitis B</w:t>
      </w:r>
    </w:p>
    <w:p w:rsidR="006059A4" w:rsidRPr="006059A4" w:rsidRDefault="006059A4" w:rsidP="006059A4">
      <w:pPr>
        <w:jc w:val="left"/>
        <w:rPr>
          <w:rFonts w:cs="Arial"/>
          <w:sz w:val="20"/>
        </w:rPr>
      </w:pPr>
      <w:r w:rsidRPr="006059A4">
        <w:rPr>
          <w:rFonts w:cs="Arial"/>
          <w:sz w:val="20"/>
        </w:rPr>
        <w:t>Hepatitis B (HBV) is a cause of liver disease.  The risk of acquiring HBV following sharps injury is around 1 in 3 when the source is a known hepatitis patient.  However there is a vaccine to protect against hepatitis B for all staff who are exposed to blood or body fluids or who deal with sharps in their work.  For your protection we strongly advise you to be vaccinated against hepatitis B.  Provided you develop antibodies to the vaccine (which is determined by a blood test at the end of the course of treatment) the vaccination will protect you from hepatitis B.</w:t>
      </w:r>
    </w:p>
    <w:p w:rsidR="006059A4" w:rsidRPr="006059A4" w:rsidRDefault="006059A4" w:rsidP="006059A4">
      <w:pPr>
        <w:jc w:val="left"/>
        <w:rPr>
          <w:rFonts w:cs="Arial"/>
          <w:sz w:val="20"/>
        </w:rPr>
      </w:pPr>
    </w:p>
    <w:p w:rsidR="006059A4" w:rsidRPr="006059A4" w:rsidRDefault="006059A4" w:rsidP="006059A4">
      <w:pPr>
        <w:jc w:val="left"/>
        <w:rPr>
          <w:rFonts w:cs="Arial"/>
          <w:b/>
          <w:sz w:val="20"/>
        </w:rPr>
      </w:pPr>
      <w:r w:rsidRPr="006059A4">
        <w:rPr>
          <w:rFonts w:cs="Arial"/>
          <w:b/>
          <w:sz w:val="20"/>
        </w:rPr>
        <w:t>Hepatitis C</w:t>
      </w:r>
    </w:p>
    <w:p w:rsidR="006059A4" w:rsidRPr="006059A4" w:rsidRDefault="006059A4" w:rsidP="006059A4">
      <w:pPr>
        <w:jc w:val="left"/>
        <w:rPr>
          <w:rFonts w:cs="Arial"/>
          <w:sz w:val="20"/>
        </w:rPr>
      </w:pPr>
      <w:r w:rsidRPr="006059A4">
        <w:rPr>
          <w:rFonts w:cs="Arial"/>
          <w:sz w:val="20"/>
        </w:rPr>
        <w:t>Hepatitis C (HCV) is a blood born virus capable of causing liver disease and at present there is no vaccine for protection.  The risk of acquiring HCV infection following a needle-stick injury is around 1 in 30.</w:t>
      </w:r>
    </w:p>
    <w:p w:rsidR="006059A4" w:rsidRPr="006059A4" w:rsidRDefault="006059A4" w:rsidP="006059A4">
      <w:pPr>
        <w:jc w:val="left"/>
        <w:rPr>
          <w:rFonts w:cs="Arial"/>
          <w:sz w:val="20"/>
        </w:rPr>
      </w:pPr>
    </w:p>
    <w:p w:rsidR="006059A4" w:rsidRPr="006059A4" w:rsidRDefault="006059A4" w:rsidP="006059A4">
      <w:pPr>
        <w:jc w:val="left"/>
        <w:rPr>
          <w:rFonts w:cs="Arial"/>
          <w:b/>
          <w:sz w:val="20"/>
        </w:rPr>
      </w:pPr>
      <w:r w:rsidRPr="006059A4">
        <w:rPr>
          <w:rFonts w:cs="Arial"/>
          <w:b/>
          <w:sz w:val="20"/>
        </w:rPr>
        <w:t>HIV</w:t>
      </w:r>
    </w:p>
    <w:p w:rsidR="006059A4" w:rsidRPr="006059A4" w:rsidRDefault="006059A4" w:rsidP="006059A4">
      <w:pPr>
        <w:jc w:val="left"/>
        <w:rPr>
          <w:rFonts w:cs="Arial"/>
          <w:sz w:val="20"/>
        </w:rPr>
      </w:pPr>
      <w:r w:rsidRPr="006059A4">
        <w:rPr>
          <w:rFonts w:cs="Arial"/>
          <w:sz w:val="20"/>
        </w:rPr>
        <w:t>HIV is a blood-born</w:t>
      </w:r>
      <w:r w:rsidR="000B20CA">
        <w:rPr>
          <w:rFonts w:cs="Arial"/>
          <w:sz w:val="20"/>
        </w:rPr>
        <w:t>e</w:t>
      </w:r>
      <w:r w:rsidRPr="006059A4">
        <w:rPr>
          <w:rFonts w:cs="Arial"/>
          <w:sz w:val="20"/>
        </w:rPr>
        <w:t xml:space="preserve"> virus which affects the immune system and can cause AIDS.  The risk of acquiring HIV infection following a needle-stick injury is around 1 in 300.  There are effective drugs available which can control the HIV infection.  Post exposure prophylaxis (PEP), if commenced within the first hours after exposure, reduces the risk of HIV infection by 80%.</w:t>
      </w:r>
    </w:p>
    <w:p w:rsidR="006059A4" w:rsidRPr="006059A4" w:rsidRDefault="006059A4" w:rsidP="006059A4">
      <w:pPr>
        <w:jc w:val="left"/>
        <w:rPr>
          <w:rFonts w:cs="Arial"/>
          <w:sz w:val="20"/>
        </w:rPr>
      </w:pPr>
    </w:p>
    <w:p w:rsidR="006059A4" w:rsidRPr="006059A4" w:rsidRDefault="006059A4" w:rsidP="006059A4">
      <w:pPr>
        <w:jc w:val="left"/>
        <w:rPr>
          <w:rFonts w:cs="Arial"/>
          <w:sz w:val="20"/>
        </w:rPr>
      </w:pPr>
    </w:p>
    <w:p w:rsidR="006059A4" w:rsidRPr="006059A4" w:rsidRDefault="006059A4" w:rsidP="006059A4">
      <w:pPr>
        <w:jc w:val="left"/>
        <w:rPr>
          <w:rFonts w:cs="Arial"/>
          <w:b/>
          <w:sz w:val="20"/>
        </w:rPr>
      </w:pPr>
      <w:r w:rsidRPr="006059A4">
        <w:rPr>
          <w:rFonts w:cs="Arial"/>
          <w:b/>
          <w:sz w:val="20"/>
        </w:rPr>
        <w:t>Action to be taken in case of needle-stick injury</w:t>
      </w:r>
    </w:p>
    <w:p w:rsidR="006059A4" w:rsidRPr="006059A4" w:rsidRDefault="006059A4" w:rsidP="006059A4">
      <w:pPr>
        <w:jc w:val="left"/>
        <w:rPr>
          <w:rFonts w:cs="Arial"/>
          <w:sz w:val="20"/>
        </w:rPr>
      </w:pPr>
    </w:p>
    <w:p w:rsidR="006059A4" w:rsidRPr="006059A4" w:rsidRDefault="006059A4" w:rsidP="006059A4">
      <w:pPr>
        <w:jc w:val="left"/>
        <w:rPr>
          <w:rFonts w:cs="Arial"/>
          <w:sz w:val="20"/>
        </w:rPr>
      </w:pPr>
      <w:r w:rsidRPr="006059A4">
        <w:rPr>
          <w:rFonts w:cs="Arial"/>
          <w:sz w:val="20"/>
        </w:rPr>
        <w:t>Encourage wound to bleed freely, do not suck it.</w:t>
      </w:r>
    </w:p>
    <w:p w:rsidR="006059A4" w:rsidRPr="006059A4" w:rsidRDefault="006059A4" w:rsidP="006059A4">
      <w:pPr>
        <w:jc w:val="left"/>
        <w:rPr>
          <w:rFonts w:cs="Arial"/>
          <w:sz w:val="20"/>
        </w:rPr>
      </w:pPr>
      <w:r w:rsidRPr="006059A4">
        <w:rPr>
          <w:rFonts w:cs="Arial"/>
          <w:sz w:val="20"/>
        </w:rPr>
        <w:lastRenderedPageBreak/>
        <w:t>Wash thoroughly with soap and cold water.  Use plenty of water to wash splashes of blood or body fluids from the eyes or mouth.</w:t>
      </w:r>
    </w:p>
    <w:p w:rsidR="006059A4" w:rsidRPr="006059A4" w:rsidRDefault="006059A4" w:rsidP="006059A4">
      <w:pPr>
        <w:jc w:val="left"/>
        <w:rPr>
          <w:rFonts w:cs="Arial"/>
          <w:sz w:val="20"/>
        </w:rPr>
      </w:pPr>
      <w:r w:rsidRPr="006059A4">
        <w:rPr>
          <w:rFonts w:cs="Arial"/>
          <w:sz w:val="20"/>
        </w:rPr>
        <w:t>Apply a waterproof dressing.</w:t>
      </w:r>
    </w:p>
    <w:p w:rsidR="006059A4" w:rsidRPr="006059A4" w:rsidRDefault="006059A4" w:rsidP="006059A4">
      <w:pPr>
        <w:jc w:val="left"/>
        <w:rPr>
          <w:rFonts w:cs="Arial"/>
          <w:sz w:val="20"/>
        </w:rPr>
      </w:pPr>
      <w:r w:rsidRPr="006059A4">
        <w:rPr>
          <w:rFonts w:cs="Arial"/>
          <w:sz w:val="20"/>
        </w:rPr>
        <w:t>Inform the pharmacist</w:t>
      </w:r>
    </w:p>
    <w:p w:rsidR="006059A4" w:rsidRPr="006059A4" w:rsidRDefault="006059A4" w:rsidP="006059A4">
      <w:pPr>
        <w:jc w:val="left"/>
        <w:rPr>
          <w:rFonts w:cs="Arial"/>
          <w:sz w:val="20"/>
        </w:rPr>
      </w:pPr>
      <w:r w:rsidRPr="006059A4">
        <w:rPr>
          <w:rFonts w:cs="Arial"/>
          <w:sz w:val="20"/>
        </w:rPr>
        <w:t>Report to the Accident and Emergency Department of nearest hospital within 60 minutes, take the sharp with you.</w:t>
      </w:r>
    </w:p>
    <w:p w:rsidR="006059A4" w:rsidRPr="006059A4" w:rsidRDefault="006059A4" w:rsidP="006059A4">
      <w:pPr>
        <w:jc w:val="left"/>
        <w:rPr>
          <w:rFonts w:cs="Arial"/>
          <w:sz w:val="20"/>
        </w:rPr>
      </w:pPr>
      <w:r w:rsidRPr="006059A4">
        <w:rPr>
          <w:rFonts w:cs="Arial"/>
          <w:sz w:val="20"/>
        </w:rPr>
        <w:t>Record in the incident book at first opportunity after receiving treatment</w:t>
      </w:r>
    </w:p>
    <w:p w:rsidR="006059A4" w:rsidRPr="006059A4" w:rsidRDefault="006059A4" w:rsidP="006059A4">
      <w:pPr>
        <w:jc w:val="left"/>
        <w:rPr>
          <w:rFonts w:cs="Arial"/>
          <w:sz w:val="20"/>
        </w:rPr>
      </w:pPr>
    </w:p>
    <w:p w:rsidR="006059A4" w:rsidRPr="006059A4" w:rsidRDefault="006059A4" w:rsidP="006059A4">
      <w:pPr>
        <w:jc w:val="left"/>
        <w:rPr>
          <w:rFonts w:cs="Arial"/>
          <w:b/>
          <w:sz w:val="20"/>
        </w:rPr>
      </w:pPr>
      <w:r w:rsidRPr="006059A4">
        <w:rPr>
          <w:rFonts w:cs="Arial"/>
          <w:b/>
          <w:sz w:val="20"/>
        </w:rPr>
        <w:t>Action to be taken in case of blood, used needle and body fluid spillages</w:t>
      </w:r>
    </w:p>
    <w:p w:rsidR="006059A4" w:rsidRPr="006059A4" w:rsidRDefault="006059A4" w:rsidP="006059A4">
      <w:pPr>
        <w:jc w:val="left"/>
        <w:rPr>
          <w:rFonts w:cs="Arial"/>
          <w:sz w:val="20"/>
        </w:rPr>
      </w:pPr>
    </w:p>
    <w:p w:rsidR="006059A4" w:rsidRPr="006059A4" w:rsidRDefault="006059A4" w:rsidP="006059A4">
      <w:pPr>
        <w:jc w:val="left"/>
        <w:rPr>
          <w:rFonts w:cs="Arial"/>
          <w:b/>
          <w:sz w:val="20"/>
          <w:u w:val="single"/>
        </w:rPr>
      </w:pPr>
      <w:r w:rsidRPr="006059A4">
        <w:rPr>
          <w:rFonts w:cs="Arial"/>
          <w:b/>
          <w:sz w:val="20"/>
          <w:u w:val="single"/>
        </w:rPr>
        <w:t>Deal with spillages quickly and effectively.  For spillages of high risk body fluids such as blood, method one below is recommended.  For spillages of lower risk spillages such as vomit use method two.</w:t>
      </w:r>
    </w:p>
    <w:p w:rsidR="006059A4" w:rsidRPr="006059A4" w:rsidRDefault="006059A4" w:rsidP="006059A4">
      <w:pPr>
        <w:jc w:val="left"/>
        <w:rPr>
          <w:rFonts w:cs="Arial"/>
          <w:sz w:val="20"/>
        </w:rPr>
      </w:pPr>
    </w:p>
    <w:p w:rsidR="006059A4" w:rsidRPr="006059A4" w:rsidRDefault="006059A4" w:rsidP="006059A4">
      <w:pPr>
        <w:jc w:val="left"/>
        <w:rPr>
          <w:rFonts w:cs="Arial"/>
          <w:b/>
          <w:sz w:val="20"/>
        </w:rPr>
      </w:pPr>
      <w:r w:rsidRPr="006059A4">
        <w:rPr>
          <w:rFonts w:cs="Arial"/>
          <w:b/>
          <w:sz w:val="20"/>
        </w:rPr>
        <w:t>1</w:t>
      </w:r>
      <w:r w:rsidRPr="006059A4">
        <w:rPr>
          <w:rFonts w:cs="Arial"/>
          <w:b/>
          <w:sz w:val="20"/>
        </w:rPr>
        <w:tab/>
        <w:t>Hypochlorite method</w:t>
      </w:r>
    </w:p>
    <w:p w:rsidR="006059A4" w:rsidRPr="006059A4" w:rsidRDefault="006059A4" w:rsidP="006059A4">
      <w:pPr>
        <w:jc w:val="left"/>
        <w:rPr>
          <w:rFonts w:cs="Arial"/>
          <w:sz w:val="20"/>
        </w:rPr>
      </w:pPr>
      <w:r w:rsidRPr="006059A4">
        <w:rPr>
          <w:rFonts w:cs="Arial"/>
          <w:sz w:val="20"/>
        </w:rPr>
        <w:t>•</w:t>
      </w:r>
      <w:r w:rsidRPr="006059A4">
        <w:rPr>
          <w:rFonts w:cs="Arial"/>
          <w:sz w:val="20"/>
        </w:rPr>
        <w:tab/>
        <w:t>Wear protective clothing and soak up excess fluid using disposable paper towels</w:t>
      </w:r>
    </w:p>
    <w:p w:rsidR="006059A4" w:rsidRPr="006059A4" w:rsidRDefault="006059A4" w:rsidP="006059A4">
      <w:pPr>
        <w:ind w:left="720" w:hanging="720"/>
        <w:jc w:val="left"/>
        <w:rPr>
          <w:rFonts w:cs="Arial"/>
          <w:sz w:val="20"/>
        </w:rPr>
      </w:pPr>
      <w:r w:rsidRPr="006059A4">
        <w:rPr>
          <w:rFonts w:cs="Arial"/>
          <w:sz w:val="20"/>
        </w:rPr>
        <w:t>•</w:t>
      </w:r>
      <w:r w:rsidRPr="006059A4">
        <w:rPr>
          <w:rFonts w:cs="Arial"/>
          <w:sz w:val="20"/>
        </w:rPr>
        <w:tab/>
        <w:t>Cover area with towels soaked in 10,000 parts per million of available chlorine e.g. Milton, leave for a least 2 minutes.</w:t>
      </w:r>
    </w:p>
    <w:p w:rsidR="006059A4" w:rsidRPr="006059A4" w:rsidRDefault="006059A4" w:rsidP="006059A4">
      <w:pPr>
        <w:jc w:val="left"/>
        <w:rPr>
          <w:rFonts w:cs="Arial"/>
          <w:sz w:val="20"/>
        </w:rPr>
      </w:pPr>
      <w:r w:rsidRPr="006059A4">
        <w:rPr>
          <w:rFonts w:cs="Arial"/>
          <w:sz w:val="20"/>
        </w:rPr>
        <w:t>•</w:t>
      </w:r>
      <w:r w:rsidRPr="006059A4">
        <w:rPr>
          <w:rFonts w:cs="Arial"/>
          <w:sz w:val="20"/>
        </w:rPr>
        <w:tab/>
        <w:t>Remove organic matter using paper towels and discard as clinical waste</w:t>
      </w:r>
    </w:p>
    <w:p w:rsidR="006059A4" w:rsidRPr="006059A4" w:rsidRDefault="006059A4" w:rsidP="006059A4">
      <w:pPr>
        <w:jc w:val="left"/>
        <w:rPr>
          <w:rFonts w:cs="Arial"/>
          <w:sz w:val="20"/>
        </w:rPr>
      </w:pPr>
      <w:r w:rsidRPr="006059A4">
        <w:rPr>
          <w:rFonts w:cs="Arial"/>
          <w:sz w:val="20"/>
        </w:rPr>
        <w:t>•</w:t>
      </w:r>
      <w:r w:rsidRPr="006059A4">
        <w:rPr>
          <w:rFonts w:cs="Arial"/>
          <w:sz w:val="20"/>
        </w:rPr>
        <w:tab/>
        <w:t>Clean area with detergent and hot water dry thoroughly</w:t>
      </w:r>
    </w:p>
    <w:p w:rsidR="006059A4" w:rsidRPr="006059A4" w:rsidRDefault="006059A4" w:rsidP="006059A4">
      <w:pPr>
        <w:jc w:val="left"/>
        <w:rPr>
          <w:rFonts w:cs="Arial"/>
          <w:sz w:val="20"/>
        </w:rPr>
      </w:pPr>
      <w:r w:rsidRPr="006059A4">
        <w:rPr>
          <w:rFonts w:cs="Arial"/>
          <w:sz w:val="20"/>
        </w:rPr>
        <w:t>•</w:t>
      </w:r>
      <w:r w:rsidRPr="006059A4">
        <w:rPr>
          <w:rFonts w:cs="Arial"/>
          <w:sz w:val="20"/>
        </w:rPr>
        <w:tab/>
        <w:t>Clean the bucket/bowel in fresh supply of hot soapy water and dry</w:t>
      </w:r>
    </w:p>
    <w:p w:rsidR="006059A4" w:rsidRPr="006059A4" w:rsidRDefault="006059A4" w:rsidP="006059A4">
      <w:pPr>
        <w:jc w:val="left"/>
        <w:rPr>
          <w:rFonts w:cs="Arial"/>
          <w:sz w:val="20"/>
        </w:rPr>
      </w:pPr>
      <w:r w:rsidRPr="006059A4">
        <w:rPr>
          <w:rFonts w:cs="Arial"/>
          <w:sz w:val="20"/>
        </w:rPr>
        <w:t>•</w:t>
      </w:r>
      <w:r w:rsidRPr="006059A4">
        <w:rPr>
          <w:rFonts w:cs="Arial"/>
          <w:sz w:val="20"/>
        </w:rPr>
        <w:tab/>
        <w:t>Discard protective clothing as clinical waste</w:t>
      </w:r>
    </w:p>
    <w:p w:rsidR="006059A4" w:rsidRPr="006059A4" w:rsidRDefault="006059A4" w:rsidP="006059A4">
      <w:pPr>
        <w:jc w:val="left"/>
        <w:rPr>
          <w:rFonts w:cs="Arial"/>
          <w:sz w:val="20"/>
        </w:rPr>
      </w:pPr>
      <w:r w:rsidRPr="006059A4">
        <w:rPr>
          <w:rFonts w:cs="Arial"/>
          <w:sz w:val="20"/>
        </w:rPr>
        <w:t>•</w:t>
      </w:r>
      <w:r w:rsidRPr="006059A4">
        <w:rPr>
          <w:rFonts w:cs="Arial"/>
          <w:sz w:val="20"/>
        </w:rPr>
        <w:tab/>
        <w:t>Wash hands</w:t>
      </w:r>
    </w:p>
    <w:p w:rsidR="006059A4" w:rsidRPr="000F1DF3" w:rsidRDefault="006059A4" w:rsidP="006059A4">
      <w:pPr>
        <w:jc w:val="left"/>
        <w:rPr>
          <w:rFonts w:cs="Arial"/>
          <w:b/>
          <w:sz w:val="20"/>
        </w:rPr>
      </w:pPr>
      <w:r w:rsidRPr="000F1DF3">
        <w:rPr>
          <w:rFonts w:cs="Arial"/>
          <w:b/>
          <w:sz w:val="20"/>
        </w:rPr>
        <w:t>NOTE:  This method may remove colour from soft furnishings.</w:t>
      </w:r>
    </w:p>
    <w:p w:rsidR="006059A4" w:rsidRPr="006059A4" w:rsidRDefault="006059A4" w:rsidP="006059A4">
      <w:pPr>
        <w:jc w:val="left"/>
        <w:rPr>
          <w:rFonts w:cs="Arial"/>
          <w:sz w:val="20"/>
        </w:rPr>
      </w:pPr>
    </w:p>
    <w:p w:rsidR="006059A4" w:rsidRPr="006059A4" w:rsidRDefault="006059A4" w:rsidP="006059A4">
      <w:pPr>
        <w:jc w:val="left"/>
        <w:rPr>
          <w:rFonts w:cs="Arial"/>
          <w:b/>
          <w:sz w:val="20"/>
        </w:rPr>
      </w:pPr>
      <w:r w:rsidRPr="006059A4">
        <w:rPr>
          <w:rFonts w:cs="Arial"/>
          <w:b/>
          <w:sz w:val="20"/>
        </w:rPr>
        <w:t>2</w:t>
      </w:r>
      <w:r w:rsidRPr="006059A4">
        <w:rPr>
          <w:rFonts w:cs="Arial"/>
          <w:b/>
          <w:sz w:val="20"/>
        </w:rPr>
        <w:tab/>
        <w:t>Detergent and water method</w:t>
      </w:r>
    </w:p>
    <w:p w:rsidR="006059A4" w:rsidRPr="006059A4" w:rsidRDefault="006059A4" w:rsidP="006059A4">
      <w:pPr>
        <w:jc w:val="left"/>
        <w:rPr>
          <w:rFonts w:cs="Arial"/>
          <w:sz w:val="20"/>
        </w:rPr>
      </w:pPr>
      <w:r w:rsidRPr="006059A4">
        <w:rPr>
          <w:rFonts w:cs="Arial"/>
          <w:sz w:val="20"/>
        </w:rPr>
        <w:t>•</w:t>
      </w:r>
      <w:r w:rsidRPr="006059A4">
        <w:rPr>
          <w:rFonts w:cs="Arial"/>
          <w:sz w:val="20"/>
        </w:rPr>
        <w:tab/>
        <w:t>Wear protective clothing and mop up organic mat</w:t>
      </w:r>
      <w:r w:rsidR="000F1DF3">
        <w:rPr>
          <w:rFonts w:cs="Arial"/>
          <w:sz w:val="20"/>
        </w:rPr>
        <w:t>t</w:t>
      </w:r>
      <w:r w:rsidRPr="006059A4">
        <w:rPr>
          <w:rFonts w:cs="Arial"/>
          <w:sz w:val="20"/>
        </w:rPr>
        <w:t xml:space="preserve">er with paper towels </w:t>
      </w:r>
    </w:p>
    <w:p w:rsidR="006059A4" w:rsidRPr="006059A4" w:rsidRDefault="006059A4" w:rsidP="006059A4">
      <w:pPr>
        <w:jc w:val="left"/>
        <w:rPr>
          <w:rFonts w:cs="Arial"/>
          <w:sz w:val="20"/>
        </w:rPr>
      </w:pPr>
      <w:r w:rsidRPr="006059A4">
        <w:rPr>
          <w:rFonts w:cs="Arial"/>
          <w:sz w:val="20"/>
        </w:rPr>
        <w:t>•</w:t>
      </w:r>
      <w:r w:rsidRPr="006059A4">
        <w:rPr>
          <w:rFonts w:cs="Arial"/>
          <w:sz w:val="20"/>
        </w:rPr>
        <w:tab/>
        <w:t>Clean surfaces thoroughly with detergent, hot water and paper towels or disposable cloths</w:t>
      </w:r>
    </w:p>
    <w:p w:rsidR="006059A4" w:rsidRPr="006059A4" w:rsidRDefault="006059A4" w:rsidP="006059A4">
      <w:pPr>
        <w:jc w:val="left"/>
        <w:rPr>
          <w:rFonts w:cs="Arial"/>
          <w:sz w:val="20"/>
        </w:rPr>
      </w:pPr>
      <w:r w:rsidRPr="006059A4">
        <w:rPr>
          <w:rFonts w:cs="Arial"/>
          <w:sz w:val="20"/>
        </w:rPr>
        <w:t>•</w:t>
      </w:r>
      <w:r w:rsidRPr="006059A4">
        <w:rPr>
          <w:rFonts w:cs="Arial"/>
          <w:sz w:val="20"/>
        </w:rPr>
        <w:tab/>
        <w:t>Rinse the surface and dry thoroughly</w:t>
      </w:r>
    </w:p>
    <w:p w:rsidR="006059A4" w:rsidRPr="006059A4" w:rsidRDefault="006059A4" w:rsidP="006059A4">
      <w:pPr>
        <w:jc w:val="left"/>
        <w:rPr>
          <w:rFonts w:cs="Arial"/>
          <w:sz w:val="20"/>
        </w:rPr>
      </w:pPr>
      <w:r w:rsidRPr="006059A4">
        <w:rPr>
          <w:rFonts w:cs="Arial"/>
          <w:sz w:val="20"/>
        </w:rPr>
        <w:t>•</w:t>
      </w:r>
      <w:r w:rsidRPr="006059A4">
        <w:rPr>
          <w:rFonts w:cs="Arial"/>
          <w:sz w:val="20"/>
        </w:rPr>
        <w:tab/>
        <w:t>Dispose of all waste materials as clinical waste</w:t>
      </w:r>
    </w:p>
    <w:p w:rsidR="006059A4" w:rsidRPr="006059A4" w:rsidRDefault="006059A4" w:rsidP="006059A4">
      <w:pPr>
        <w:jc w:val="left"/>
        <w:rPr>
          <w:rFonts w:cs="Arial"/>
          <w:sz w:val="20"/>
        </w:rPr>
      </w:pPr>
      <w:r w:rsidRPr="006059A4">
        <w:rPr>
          <w:rFonts w:cs="Arial"/>
          <w:sz w:val="20"/>
        </w:rPr>
        <w:t>•</w:t>
      </w:r>
      <w:r w:rsidRPr="006059A4">
        <w:rPr>
          <w:rFonts w:cs="Arial"/>
          <w:sz w:val="20"/>
        </w:rPr>
        <w:tab/>
        <w:t>Clean the bucket/bowl in fresh hot soapy water and dry</w:t>
      </w:r>
    </w:p>
    <w:p w:rsidR="006059A4" w:rsidRPr="006059A4" w:rsidRDefault="006059A4" w:rsidP="006059A4">
      <w:pPr>
        <w:jc w:val="left"/>
        <w:rPr>
          <w:rFonts w:cs="Arial"/>
          <w:sz w:val="20"/>
        </w:rPr>
      </w:pPr>
      <w:r w:rsidRPr="006059A4">
        <w:rPr>
          <w:rFonts w:cs="Arial"/>
          <w:sz w:val="20"/>
        </w:rPr>
        <w:t>•</w:t>
      </w:r>
      <w:r w:rsidRPr="006059A4">
        <w:rPr>
          <w:rFonts w:cs="Arial"/>
          <w:sz w:val="20"/>
        </w:rPr>
        <w:tab/>
        <w:t>Discard protective clothing as clinical waste</w:t>
      </w:r>
    </w:p>
    <w:p w:rsidR="006059A4" w:rsidRPr="006059A4" w:rsidRDefault="006059A4" w:rsidP="006059A4">
      <w:pPr>
        <w:jc w:val="left"/>
        <w:rPr>
          <w:rFonts w:cs="Arial"/>
          <w:sz w:val="20"/>
        </w:rPr>
      </w:pPr>
      <w:r w:rsidRPr="006059A4">
        <w:rPr>
          <w:rFonts w:cs="Arial"/>
          <w:sz w:val="20"/>
        </w:rPr>
        <w:t>•</w:t>
      </w:r>
      <w:r w:rsidRPr="006059A4">
        <w:rPr>
          <w:rFonts w:cs="Arial"/>
          <w:sz w:val="20"/>
        </w:rPr>
        <w:tab/>
        <w:t>Wash hands</w:t>
      </w:r>
    </w:p>
    <w:p w:rsidR="006059A4" w:rsidRPr="006059A4" w:rsidRDefault="006059A4" w:rsidP="006059A4">
      <w:pPr>
        <w:jc w:val="left"/>
        <w:rPr>
          <w:rFonts w:cs="Arial"/>
          <w:sz w:val="20"/>
        </w:rPr>
      </w:pPr>
    </w:p>
    <w:p w:rsidR="006059A4" w:rsidRPr="000F1DF3" w:rsidRDefault="006059A4" w:rsidP="006059A4">
      <w:pPr>
        <w:jc w:val="left"/>
        <w:rPr>
          <w:rFonts w:cs="Arial"/>
          <w:i/>
          <w:sz w:val="20"/>
        </w:rPr>
      </w:pPr>
      <w:r w:rsidRPr="000F1DF3">
        <w:rPr>
          <w:rFonts w:cs="Arial"/>
          <w:i/>
          <w:sz w:val="20"/>
        </w:rPr>
        <w:t>References:</w:t>
      </w:r>
    </w:p>
    <w:p w:rsidR="006059A4" w:rsidRPr="000F1DF3" w:rsidRDefault="006059A4" w:rsidP="006059A4">
      <w:pPr>
        <w:jc w:val="left"/>
        <w:rPr>
          <w:rFonts w:cs="Arial"/>
          <w:i/>
          <w:sz w:val="20"/>
        </w:rPr>
      </w:pPr>
      <w:r w:rsidRPr="006059A4">
        <w:rPr>
          <w:rFonts w:cs="Arial"/>
          <w:sz w:val="20"/>
        </w:rPr>
        <w:t xml:space="preserve">Health and Safety Executive (1999) </w:t>
      </w:r>
      <w:r w:rsidRPr="000F1DF3">
        <w:rPr>
          <w:rFonts w:cs="Arial"/>
          <w:i/>
          <w:sz w:val="20"/>
        </w:rPr>
        <w:t>Control of Substances Hazardous to Health Regulations</w:t>
      </w:r>
    </w:p>
    <w:p w:rsidR="006059A4" w:rsidRPr="000F1DF3" w:rsidRDefault="006059A4" w:rsidP="006059A4">
      <w:pPr>
        <w:jc w:val="left"/>
        <w:rPr>
          <w:rFonts w:cs="Arial"/>
          <w:i/>
          <w:sz w:val="20"/>
        </w:rPr>
      </w:pPr>
      <w:r w:rsidRPr="006059A4">
        <w:rPr>
          <w:rFonts w:cs="Arial"/>
          <w:sz w:val="20"/>
        </w:rPr>
        <w:t xml:space="preserve">UK Health Departments (1998) </w:t>
      </w:r>
      <w:r w:rsidRPr="000F1DF3">
        <w:rPr>
          <w:rFonts w:cs="Arial"/>
          <w:i/>
          <w:sz w:val="20"/>
        </w:rPr>
        <w:t>Guidance for clinical health care workers: protection against infection with blood borne viruses.</w:t>
      </w:r>
    </w:p>
    <w:p w:rsidR="006059A4" w:rsidRPr="006059A4" w:rsidRDefault="006059A4" w:rsidP="006059A4">
      <w:pPr>
        <w:jc w:val="left"/>
        <w:rPr>
          <w:rFonts w:cs="Arial"/>
          <w:sz w:val="20"/>
        </w:rPr>
      </w:pPr>
      <w:r w:rsidRPr="006059A4">
        <w:rPr>
          <w:rFonts w:cs="Arial"/>
          <w:sz w:val="20"/>
        </w:rPr>
        <w:t xml:space="preserve">Health Protection Agency South West:  </w:t>
      </w:r>
      <w:r w:rsidRPr="000F1DF3">
        <w:rPr>
          <w:rFonts w:cs="Arial"/>
          <w:i/>
          <w:sz w:val="20"/>
        </w:rPr>
        <w:t>Infection Control Guidelines for Community Setting</w:t>
      </w: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AD75C7">
      <w:pPr>
        <w:jc w:val="center"/>
        <w:rPr>
          <w:rFonts w:cs="Arial"/>
          <w:b/>
          <w:sz w:val="20"/>
        </w:rPr>
      </w:pPr>
    </w:p>
    <w:p w:rsidR="006059A4" w:rsidRDefault="006059A4" w:rsidP="00731A1C">
      <w:pPr>
        <w:rPr>
          <w:rFonts w:cs="Arial"/>
          <w:b/>
          <w:sz w:val="20"/>
        </w:rPr>
      </w:pPr>
    </w:p>
    <w:p w:rsidR="006059A4" w:rsidRDefault="006059A4" w:rsidP="00AD75C7">
      <w:pPr>
        <w:jc w:val="center"/>
        <w:rPr>
          <w:rFonts w:cs="Arial"/>
          <w:b/>
          <w:sz w:val="20"/>
        </w:rPr>
      </w:pPr>
    </w:p>
    <w:p w:rsidR="006059A4" w:rsidRDefault="006059A4" w:rsidP="000F1DF3">
      <w:pPr>
        <w:rPr>
          <w:rFonts w:cs="Arial"/>
          <w:b/>
          <w:sz w:val="20"/>
        </w:rPr>
      </w:pPr>
    </w:p>
    <w:p w:rsidR="00AD75C7" w:rsidRDefault="00E35958" w:rsidP="00AD75C7">
      <w:pPr>
        <w:jc w:val="center"/>
        <w:rPr>
          <w:rFonts w:cs="Arial"/>
          <w:b/>
          <w:sz w:val="20"/>
        </w:rPr>
      </w:pPr>
      <w:r>
        <w:rPr>
          <w:rFonts w:cs="Arial"/>
          <w:b/>
          <w:sz w:val="20"/>
        </w:rPr>
        <w:t>APPENDIX G</w:t>
      </w:r>
      <w:r w:rsidR="00985F9B" w:rsidRPr="00985F9B">
        <w:rPr>
          <w:rFonts w:cs="Arial"/>
          <w:b/>
          <w:sz w:val="20"/>
        </w:rPr>
        <w:t>4 PHARMACY</w:t>
      </w:r>
    </w:p>
    <w:p w:rsidR="00AD75C7" w:rsidRPr="009F35AD" w:rsidRDefault="00AD75C7" w:rsidP="00AD75C7">
      <w:pPr>
        <w:jc w:val="center"/>
        <w:rPr>
          <w:rFonts w:cs="Arial"/>
          <w:b/>
          <w:sz w:val="20"/>
        </w:rPr>
      </w:pPr>
    </w:p>
    <w:p w:rsidR="00AD75C7" w:rsidRDefault="00E35958" w:rsidP="00AD75C7">
      <w:pPr>
        <w:jc w:val="center"/>
        <w:rPr>
          <w:b/>
          <w:sz w:val="20"/>
        </w:rPr>
      </w:pPr>
      <w:r w:rsidRPr="00AD75C7">
        <w:rPr>
          <w:b/>
          <w:sz w:val="20"/>
        </w:rPr>
        <w:t>INCIDENTS REQUIRING REPORTING PROCEDURE</w:t>
      </w:r>
    </w:p>
    <w:p w:rsidR="00AD75C7" w:rsidRDefault="00AD75C7" w:rsidP="00AD75C7">
      <w:pPr>
        <w:rPr>
          <w:b/>
          <w:sz w:val="20"/>
        </w:rPr>
      </w:pPr>
    </w:p>
    <w:p w:rsidR="00E36183" w:rsidRDefault="00E36183" w:rsidP="001F4F80">
      <w:pPr>
        <w:jc w:val="center"/>
        <w:rPr>
          <w:b/>
          <w:i/>
          <w:sz w:val="20"/>
        </w:rPr>
      </w:pPr>
    </w:p>
    <w:p w:rsidR="00A036AF" w:rsidRDefault="00A036AF" w:rsidP="00A036AF">
      <w:pPr>
        <w:suppressAutoHyphens w:val="0"/>
        <w:spacing w:line="276" w:lineRule="auto"/>
        <w:rPr>
          <w:rFonts w:cs="Arial"/>
          <w:sz w:val="20"/>
          <w:lang w:eastAsia="en-GB"/>
        </w:rPr>
      </w:pPr>
      <w:r>
        <w:rPr>
          <w:rFonts w:cs="Arial"/>
          <w:sz w:val="20"/>
          <w:lang w:eastAsia="en-GB"/>
        </w:rPr>
        <w:t>T</w:t>
      </w:r>
      <w:r w:rsidR="003D2D8C">
        <w:rPr>
          <w:rFonts w:cs="Arial"/>
          <w:sz w:val="20"/>
          <w:lang w:eastAsia="en-GB"/>
        </w:rPr>
        <w:t>he P</w:t>
      </w:r>
      <w:r w:rsidRPr="00C44C1D">
        <w:rPr>
          <w:rFonts w:cs="Arial"/>
          <w:sz w:val="20"/>
          <w:lang w:eastAsia="en-GB"/>
        </w:rPr>
        <w:t>rovider will be required to</w:t>
      </w:r>
      <w:r>
        <w:rPr>
          <w:rFonts w:cs="Arial"/>
          <w:sz w:val="20"/>
          <w:lang w:eastAsia="en-GB"/>
        </w:rPr>
        <w:t xml:space="preserve"> produce a six</w:t>
      </w:r>
      <w:r w:rsidR="00B32D04">
        <w:rPr>
          <w:rFonts w:cs="Arial"/>
          <w:sz w:val="20"/>
          <w:lang w:eastAsia="en-GB"/>
        </w:rPr>
        <w:t xml:space="preserve"> monthly </w:t>
      </w:r>
      <w:r w:rsidR="00C61568">
        <w:rPr>
          <w:rFonts w:cs="Arial"/>
          <w:sz w:val="20"/>
          <w:lang w:eastAsia="en-GB"/>
        </w:rPr>
        <w:t>summary</w:t>
      </w:r>
      <w:r w:rsidRPr="00404C1F">
        <w:rPr>
          <w:rFonts w:cs="Arial"/>
          <w:sz w:val="20"/>
          <w:lang w:eastAsia="en-GB"/>
        </w:rPr>
        <w:t xml:space="preserve"> report </w:t>
      </w:r>
      <w:r>
        <w:rPr>
          <w:rFonts w:cs="Arial"/>
          <w:sz w:val="20"/>
          <w:lang w:eastAsia="en-GB"/>
        </w:rPr>
        <w:t xml:space="preserve">providing full details </w:t>
      </w:r>
      <w:r w:rsidRPr="00C44C1D">
        <w:rPr>
          <w:rFonts w:cs="Arial"/>
          <w:sz w:val="20"/>
          <w:lang w:eastAsia="en-GB"/>
        </w:rPr>
        <w:t xml:space="preserve">of all complaints and how they were </w:t>
      </w:r>
      <w:r>
        <w:rPr>
          <w:rFonts w:cs="Arial"/>
          <w:sz w:val="20"/>
          <w:lang w:eastAsia="en-GB"/>
        </w:rPr>
        <w:t>resolved.</w:t>
      </w:r>
    </w:p>
    <w:p w:rsidR="00A036AF" w:rsidRDefault="00A036AF" w:rsidP="00A036AF">
      <w:pPr>
        <w:suppressAutoHyphens w:val="0"/>
        <w:spacing w:line="276" w:lineRule="auto"/>
        <w:rPr>
          <w:rFonts w:cs="Arial"/>
          <w:sz w:val="20"/>
          <w:lang w:eastAsia="en-GB"/>
        </w:rPr>
      </w:pPr>
    </w:p>
    <w:p w:rsidR="00B977FA" w:rsidRDefault="00421FCC" w:rsidP="00B977FA">
      <w:pPr>
        <w:suppressAutoHyphens w:val="0"/>
        <w:autoSpaceDE w:val="0"/>
        <w:autoSpaceDN w:val="0"/>
        <w:adjustRightInd w:val="0"/>
        <w:rPr>
          <w:sz w:val="20"/>
        </w:rPr>
      </w:pPr>
      <w:r>
        <w:rPr>
          <w:rFonts w:cs="Arial"/>
          <w:bCs/>
          <w:sz w:val="20"/>
          <w:lang w:eastAsia="en-GB"/>
        </w:rPr>
        <w:t>The Provider will have a</w:t>
      </w:r>
      <w:r w:rsidRPr="0026679D">
        <w:rPr>
          <w:rFonts w:cs="Arial"/>
          <w:bCs/>
          <w:sz w:val="20"/>
          <w:lang w:eastAsia="en-GB"/>
        </w:rPr>
        <w:t xml:space="preserve">wareness of and </w:t>
      </w:r>
      <w:r>
        <w:rPr>
          <w:rFonts w:cs="Arial"/>
          <w:bCs/>
          <w:sz w:val="20"/>
          <w:lang w:eastAsia="en-GB"/>
        </w:rPr>
        <w:t xml:space="preserve">will </w:t>
      </w:r>
      <w:r w:rsidRPr="0026679D">
        <w:rPr>
          <w:rFonts w:cs="Arial"/>
          <w:bCs/>
          <w:sz w:val="20"/>
          <w:lang w:eastAsia="en-GB"/>
        </w:rPr>
        <w:t>respon</w:t>
      </w:r>
      <w:r>
        <w:rPr>
          <w:rFonts w:cs="Arial"/>
          <w:bCs/>
          <w:sz w:val="20"/>
          <w:lang w:eastAsia="en-GB"/>
        </w:rPr>
        <w:t>d</w:t>
      </w:r>
      <w:r w:rsidRPr="0026679D">
        <w:rPr>
          <w:rFonts w:cs="Arial"/>
          <w:bCs/>
          <w:sz w:val="20"/>
          <w:lang w:eastAsia="en-GB"/>
        </w:rPr>
        <w:t xml:space="preserve"> to infectious diseases, outbreaks and other threats to health</w:t>
      </w:r>
      <w:r w:rsidRPr="002B02DC">
        <w:rPr>
          <w:sz w:val="20"/>
        </w:rPr>
        <w:t xml:space="preserve">. </w:t>
      </w:r>
      <w:r w:rsidR="00B32D04">
        <w:rPr>
          <w:rFonts w:cs="Arial"/>
          <w:sz w:val="20"/>
          <w:lang w:eastAsia="en-GB"/>
        </w:rPr>
        <w:t>F</w:t>
      </w:r>
      <w:r w:rsidR="00A036AF">
        <w:rPr>
          <w:rFonts w:cs="Arial"/>
          <w:sz w:val="20"/>
          <w:lang w:val="en-US"/>
        </w:rPr>
        <w:t xml:space="preserve">ull details of any </w:t>
      </w:r>
      <w:r w:rsidR="00A036AF" w:rsidRPr="00B07EAD">
        <w:rPr>
          <w:rFonts w:cs="Arial"/>
          <w:sz w:val="20"/>
          <w:lang w:val="en-US"/>
        </w:rPr>
        <w:t xml:space="preserve">Serious Untoward Incidents </w:t>
      </w:r>
      <w:r w:rsidR="00A036AF">
        <w:rPr>
          <w:rFonts w:cs="Arial"/>
          <w:sz w:val="20"/>
          <w:lang w:val="en-US"/>
        </w:rPr>
        <w:t xml:space="preserve">(SUIs) </w:t>
      </w:r>
      <w:r w:rsidR="00A036AF" w:rsidRPr="00B07EAD">
        <w:rPr>
          <w:rFonts w:cs="Arial"/>
          <w:sz w:val="20"/>
          <w:lang w:val="en-US"/>
        </w:rPr>
        <w:t xml:space="preserve">will be communicated without delay to the commissioner. </w:t>
      </w:r>
      <w:r w:rsidR="00B977FA">
        <w:rPr>
          <w:rFonts w:cs="Arial"/>
          <w:sz w:val="20"/>
          <w:lang w:val="en-US"/>
        </w:rPr>
        <w:t xml:space="preserve">Jennifer Laibach, Senior Commissioner Drugs and Alcohol Action Team, Swindon Borough Council </w:t>
      </w:r>
      <w:hyperlink r:id="rId17" w:history="1">
        <w:r w:rsidR="00B977FA" w:rsidRPr="00967E9C">
          <w:rPr>
            <w:rStyle w:val="Hyperlink"/>
            <w:rFonts w:cs="Arial"/>
            <w:sz w:val="20"/>
            <w:lang w:val="en-US"/>
          </w:rPr>
          <w:t>jlaibach@swindon.gov.uk</w:t>
        </w:r>
      </w:hyperlink>
      <w:r w:rsidR="00B977FA">
        <w:rPr>
          <w:rFonts w:cs="Arial"/>
          <w:sz w:val="20"/>
          <w:lang w:val="en-US"/>
        </w:rPr>
        <w:t xml:space="preserve"> 01793 466505.</w:t>
      </w:r>
    </w:p>
    <w:p w:rsidR="00421FCC" w:rsidRDefault="00421FCC" w:rsidP="00A036AF">
      <w:pPr>
        <w:suppressAutoHyphens w:val="0"/>
        <w:autoSpaceDE w:val="0"/>
        <w:autoSpaceDN w:val="0"/>
        <w:adjustRightInd w:val="0"/>
        <w:rPr>
          <w:sz w:val="20"/>
        </w:rPr>
      </w:pPr>
    </w:p>
    <w:p w:rsidR="002B02DC" w:rsidRDefault="002B02DC" w:rsidP="00A036AF">
      <w:pPr>
        <w:suppressAutoHyphens w:val="0"/>
        <w:autoSpaceDE w:val="0"/>
        <w:autoSpaceDN w:val="0"/>
        <w:adjustRightInd w:val="0"/>
        <w:rPr>
          <w:rFonts w:cs="Arial"/>
          <w:sz w:val="20"/>
          <w:lang w:val="en-US"/>
        </w:rPr>
      </w:pPr>
    </w:p>
    <w:p w:rsidR="008A3A7F" w:rsidRDefault="008A3A7F" w:rsidP="00FD75E8">
      <w:pPr>
        <w:jc w:val="left"/>
        <w:rPr>
          <w:b/>
          <w:i/>
          <w:sz w:val="20"/>
        </w:rPr>
      </w:pPr>
    </w:p>
    <w:p w:rsidR="00303E12" w:rsidRDefault="00303E12" w:rsidP="00FD75E8">
      <w:pPr>
        <w:jc w:val="left"/>
        <w:rPr>
          <w:b/>
          <w:i/>
          <w:sz w:val="20"/>
        </w:rPr>
      </w:pPr>
    </w:p>
    <w:p w:rsidR="00EA6671" w:rsidRDefault="00EA6671">
      <w:pPr>
        <w:suppressAutoHyphens w:val="0"/>
        <w:jc w:val="left"/>
        <w:rPr>
          <w:rFonts w:cs="Arial"/>
          <w:b/>
          <w:sz w:val="20"/>
        </w:rPr>
      </w:pPr>
      <w:r>
        <w:rPr>
          <w:rFonts w:cs="Arial"/>
          <w:b/>
          <w:sz w:val="20"/>
        </w:rPr>
        <w:br w:type="page"/>
      </w:r>
    </w:p>
    <w:p w:rsidR="0068602B" w:rsidRDefault="0068602B" w:rsidP="00EA6671">
      <w:pPr>
        <w:jc w:val="center"/>
        <w:rPr>
          <w:rFonts w:cs="Arial"/>
          <w:b/>
          <w:sz w:val="20"/>
        </w:rPr>
      </w:pPr>
      <w:r>
        <w:rPr>
          <w:rFonts w:cs="Arial"/>
          <w:b/>
          <w:sz w:val="20"/>
        </w:rPr>
        <w:lastRenderedPageBreak/>
        <w:t>APPENDIX H</w:t>
      </w:r>
      <w:r w:rsidR="00985F9B" w:rsidRPr="00985F9B">
        <w:rPr>
          <w:rFonts w:cs="Arial"/>
          <w:b/>
          <w:sz w:val="20"/>
        </w:rPr>
        <w:t>4 PHARMACY</w:t>
      </w:r>
    </w:p>
    <w:p w:rsidR="0068602B" w:rsidRPr="009F35AD" w:rsidRDefault="0068602B" w:rsidP="0068602B">
      <w:pPr>
        <w:jc w:val="center"/>
        <w:rPr>
          <w:rFonts w:cs="Arial"/>
          <w:b/>
          <w:sz w:val="20"/>
        </w:rPr>
      </w:pPr>
    </w:p>
    <w:p w:rsidR="0068602B" w:rsidRDefault="0068602B" w:rsidP="0068602B">
      <w:pPr>
        <w:jc w:val="center"/>
        <w:rPr>
          <w:b/>
          <w:sz w:val="20"/>
        </w:rPr>
      </w:pPr>
      <w:r>
        <w:rPr>
          <w:b/>
          <w:sz w:val="20"/>
        </w:rPr>
        <w:t>INFORMATION</w:t>
      </w:r>
      <w:r w:rsidR="00F6074C">
        <w:rPr>
          <w:b/>
          <w:sz w:val="20"/>
        </w:rPr>
        <w:t xml:space="preserve"> PROVISION</w:t>
      </w:r>
    </w:p>
    <w:p w:rsidR="0068602B" w:rsidRDefault="0068602B" w:rsidP="0068602B">
      <w:pPr>
        <w:rPr>
          <w:b/>
          <w:sz w:val="20"/>
        </w:rPr>
      </w:pPr>
    </w:p>
    <w:p w:rsidR="0063420A" w:rsidRDefault="0063420A" w:rsidP="0001133D">
      <w:pPr>
        <w:jc w:val="left"/>
        <w:rPr>
          <w:b/>
          <w:i/>
          <w:sz w:val="20"/>
        </w:rPr>
      </w:pPr>
    </w:p>
    <w:p w:rsidR="0063420A" w:rsidRDefault="0063420A" w:rsidP="0001133D">
      <w:pPr>
        <w:jc w:val="left"/>
        <w:rPr>
          <w:b/>
          <w:i/>
          <w:sz w:val="20"/>
        </w:rPr>
      </w:pPr>
    </w:p>
    <w:p w:rsidR="00871640" w:rsidRPr="00C44C1D" w:rsidRDefault="00871640" w:rsidP="00871640">
      <w:pPr>
        <w:suppressAutoHyphens w:val="0"/>
        <w:spacing w:line="276" w:lineRule="auto"/>
        <w:jc w:val="left"/>
        <w:rPr>
          <w:rFonts w:cs="Arial"/>
          <w:b/>
          <w:sz w:val="20"/>
          <w:lang w:eastAsia="en-GB"/>
        </w:rPr>
      </w:pPr>
      <w:r w:rsidRPr="00C44C1D">
        <w:rPr>
          <w:rFonts w:cs="Arial"/>
          <w:b/>
          <w:sz w:val="20"/>
          <w:lang w:eastAsia="en-GB"/>
        </w:rPr>
        <w:t>Activity Plan</w:t>
      </w:r>
    </w:p>
    <w:p w:rsidR="00871640" w:rsidRPr="00C44C1D" w:rsidRDefault="00871640" w:rsidP="00871640">
      <w:pPr>
        <w:widowControl w:val="0"/>
        <w:suppressAutoHyphens w:val="0"/>
        <w:rPr>
          <w:bCs/>
          <w:sz w:val="20"/>
          <w:lang w:eastAsia="en-GB"/>
        </w:rPr>
      </w:pPr>
      <w:r w:rsidRPr="00C44C1D">
        <w:rPr>
          <w:rFonts w:cs="Arial"/>
          <w:sz w:val="20"/>
          <w:lang w:eastAsia="en-GB"/>
        </w:rPr>
        <w:t xml:space="preserve">On a </w:t>
      </w:r>
      <w:r w:rsidR="00D77566">
        <w:rPr>
          <w:rFonts w:cs="Arial"/>
          <w:sz w:val="20"/>
          <w:lang w:eastAsia="en-GB"/>
        </w:rPr>
        <w:t>monthly</w:t>
      </w:r>
      <w:r w:rsidR="00990BC6">
        <w:rPr>
          <w:rFonts w:cs="Arial"/>
          <w:sz w:val="20"/>
          <w:lang w:eastAsia="en-GB"/>
        </w:rPr>
        <w:t xml:space="preserve"> basis</w:t>
      </w:r>
      <w:r>
        <w:rPr>
          <w:rFonts w:cs="Arial"/>
          <w:sz w:val="20"/>
          <w:lang w:eastAsia="en-GB"/>
        </w:rPr>
        <w:t>,</w:t>
      </w:r>
      <w:r w:rsidRPr="00C44C1D">
        <w:rPr>
          <w:rFonts w:cs="Arial"/>
          <w:sz w:val="20"/>
          <w:lang w:eastAsia="en-GB"/>
        </w:rPr>
        <w:t xml:space="preserve"> the </w:t>
      </w:r>
      <w:r w:rsidR="00E60482">
        <w:rPr>
          <w:rFonts w:cs="Arial"/>
          <w:sz w:val="20"/>
          <w:lang w:eastAsia="en-GB"/>
        </w:rPr>
        <w:t>P</w:t>
      </w:r>
      <w:r w:rsidRPr="00C44C1D">
        <w:rPr>
          <w:rFonts w:cs="Arial"/>
          <w:sz w:val="20"/>
          <w:lang w:eastAsia="en-GB"/>
        </w:rPr>
        <w:t xml:space="preserve">rovider will be required to </w:t>
      </w:r>
      <w:r w:rsidR="00990BC6">
        <w:rPr>
          <w:rFonts w:cs="Arial"/>
          <w:sz w:val="20"/>
          <w:lang w:eastAsia="en-GB"/>
        </w:rPr>
        <w:t xml:space="preserve">submit records of needle exchanges </w:t>
      </w:r>
      <w:r w:rsidR="003D2D8C">
        <w:rPr>
          <w:rFonts w:cs="Arial"/>
          <w:sz w:val="20"/>
          <w:lang w:eastAsia="en-GB"/>
        </w:rPr>
        <w:t>to PharmOutcomes whereupon the P</w:t>
      </w:r>
      <w:r w:rsidR="00990BC6">
        <w:rPr>
          <w:rFonts w:cs="Arial"/>
          <w:sz w:val="20"/>
          <w:lang w:eastAsia="en-GB"/>
        </w:rPr>
        <w:t>rovider will be reimburs</w:t>
      </w:r>
      <w:r w:rsidR="00020F52">
        <w:rPr>
          <w:rFonts w:cs="Arial"/>
          <w:sz w:val="20"/>
          <w:lang w:eastAsia="en-GB"/>
        </w:rPr>
        <w:t>ed the stated fee per exchange.</w:t>
      </w:r>
    </w:p>
    <w:p w:rsidR="00871640" w:rsidRPr="00C44C1D" w:rsidRDefault="00871640" w:rsidP="00871640">
      <w:pPr>
        <w:suppressAutoHyphens w:val="0"/>
        <w:spacing w:line="276" w:lineRule="auto"/>
        <w:rPr>
          <w:rFonts w:cs="Arial"/>
          <w:sz w:val="20"/>
          <w:lang w:eastAsia="en-GB"/>
        </w:rPr>
      </w:pPr>
    </w:p>
    <w:p w:rsidR="00F45388" w:rsidRDefault="00871640" w:rsidP="00871640">
      <w:pPr>
        <w:suppressAutoHyphens w:val="0"/>
        <w:spacing w:line="276" w:lineRule="auto"/>
        <w:rPr>
          <w:rFonts w:cs="Arial"/>
          <w:sz w:val="20"/>
          <w:lang w:eastAsia="en-GB"/>
        </w:rPr>
      </w:pPr>
      <w:r w:rsidRPr="00C44C1D">
        <w:rPr>
          <w:rFonts w:cs="Arial"/>
          <w:sz w:val="20"/>
          <w:lang w:eastAsia="en-GB"/>
        </w:rPr>
        <w:t xml:space="preserve">The </w:t>
      </w:r>
      <w:r w:rsidR="00E60482">
        <w:rPr>
          <w:rFonts w:cs="Arial"/>
          <w:sz w:val="20"/>
          <w:lang w:eastAsia="en-GB"/>
        </w:rPr>
        <w:t>P</w:t>
      </w:r>
      <w:r w:rsidRPr="00C44C1D">
        <w:rPr>
          <w:rFonts w:cs="Arial"/>
          <w:sz w:val="20"/>
          <w:lang w:eastAsia="en-GB"/>
        </w:rPr>
        <w:t xml:space="preserve">rovider will also report on a range of activity to the Commissioner on a </w:t>
      </w:r>
      <w:r w:rsidR="006F7603">
        <w:rPr>
          <w:rFonts w:cs="Arial"/>
          <w:sz w:val="20"/>
          <w:lang w:eastAsia="en-GB"/>
        </w:rPr>
        <w:t>monthly/</w:t>
      </w:r>
      <w:r w:rsidR="006F7603" w:rsidRPr="00C44C1D">
        <w:rPr>
          <w:rFonts w:cs="Arial"/>
          <w:sz w:val="20"/>
          <w:lang w:eastAsia="en-GB"/>
        </w:rPr>
        <w:t>quarterly</w:t>
      </w:r>
      <w:r w:rsidR="006F7603">
        <w:rPr>
          <w:rFonts w:cs="Arial"/>
          <w:sz w:val="20"/>
          <w:lang w:eastAsia="en-GB"/>
        </w:rPr>
        <w:t>/six-monthly/annual</w:t>
      </w:r>
      <w:r w:rsidR="006F7603" w:rsidRPr="00C44C1D">
        <w:rPr>
          <w:rFonts w:cs="Arial"/>
          <w:sz w:val="20"/>
          <w:lang w:eastAsia="en-GB"/>
        </w:rPr>
        <w:t xml:space="preserve"> basis</w:t>
      </w:r>
      <w:r w:rsidR="006F7603">
        <w:rPr>
          <w:rFonts w:cs="Arial"/>
          <w:sz w:val="20"/>
          <w:lang w:eastAsia="en-GB"/>
        </w:rPr>
        <w:t xml:space="preserve"> (</w:t>
      </w:r>
      <w:r w:rsidR="006F7603" w:rsidRPr="00C61568">
        <w:rPr>
          <w:rFonts w:cs="Arial"/>
          <w:i/>
          <w:sz w:val="20"/>
          <w:lang w:eastAsia="en-GB"/>
        </w:rPr>
        <w:t>delete as appropriate</w:t>
      </w:r>
      <w:r w:rsidR="006F7603">
        <w:rPr>
          <w:rFonts w:cs="Arial"/>
          <w:sz w:val="20"/>
          <w:lang w:eastAsia="en-GB"/>
        </w:rPr>
        <w:t>)</w:t>
      </w:r>
      <w:r w:rsidR="006A4F28">
        <w:rPr>
          <w:rFonts w:cs="Arial"/>
          <w:sz w:val="20"/>
          <w:lang w:eastAsia="en-GB"/>
        </w:rPr>
        <w:t>.</w:t>
      </w:r>
      <w:r w:rsidR="00020F52">
        <w:rPr>
          <w:rFonts w:cs="Arial"/>
          <w:sz w:val="20"/>
          <w:lang w:eastAsia="en-GB"/>
        </w:rPr>
        <w:t xml:space="preserve"> The Provider will meet </w:t>
      </w:r>
      <w:r w:rsidR="00F45388">
        <w:rPr>
          <w:rFonts w:cs="Arial"/>
          <w:sz w:val="20"/>
          <w:lang w:eastAsia="en-GB"/>
        </w:rPr>
        <w:t>annual</w:t>
      </w:r>
      <w:r w:rsidR="00020F52">
        <w:rPr>
          <w:rFonts w:cs="Arial"/>
          <w:sz w:val="20"/>
          <w:lang w:eastAsia="en-GB"/>
        </w:rPr>
        <w:t>ly</w:t>
      </w:r>
      <w:r w:rsidR="00F45388">
        <w:rPr>
          <w:rFonts w:cs="Arial"/>
          <w:sz w:val="20"/>
          <w:lang w:eastAsia="en-GB"/>
        </w:rPr>
        <w:t>,</w:t>
      </w:r>
      <w:r w:rsidR="00F45388" w:rsidRPr="00C44C1D">
        <w:rPr>
          <w:rFonts w:cs="Arial"/>
          <w:sz w:val="20"/>
          <w:lang w:eastAsia="en-GB"/>
        </w:rPr>
        <w:t xml:space="preserve"> </w:t>
      </w:r>
      <w:r w:rsidRPr="00C44C1D">
        <w:rPr>
          <w:rFonts w:cs="Arial"/>
          <w:sz w:val="20"/>
          <w:lang w:eastAsia="en-GB"/>
        </w:rPr>
        <w:t xml:space="preserve">with the </w:t>
      </w:r>
      <w:r w:rsidR="00E60482">
        <w:rPr>
          <w:rFonts w:cs="Arial"/>
          <w:sz w:val="20"/>
          <w:lang w:eastAsia="en-GB"/>
        </w:rPr>
        <w:t>C</w:t>
      </w:r>
      <w:r w:rsidRPr="00C44C1D">
        <w:rPr>
          <w:rFonts w:cs="Arial"/>
          <w:sz w:val="20"/>
          <w:lang w:eastAsia="en-GB"/>
        </w:rPr>
        <w:t xml:space="preserve">ommissioner to review performance. </w:t>
      </w:r>
    </w:p>
    <w:p w:rsidR="00F45388" w:rsidRDefault="00F45388" w:rsidP="00871640">
      <w:pPr>
        <w:suppressAutoHyphens w:val="0"/>
        <w:spacing w:line="276" w:lineRule="auto"/>
        <w:rPr>
          <w:rFonts w:cs="Arial"/>
          <w:sz w:val="20"/>
          <w:lang w:eastAsia="en-GB"/>
        </w:rPr>
      </w:pPr>
    </w:p>
    <w:p w:rsidR="00871640" w:rsidRDefault="00990BC6" w:rsidP="00871640">
      <w:pPr>
        <w:suppressAutoHyphens w:val="0"/>
        <w:spacing w:line="276" w:lineRule="auto"/>
        <w:rPr>
          <w:rFonts w:cs="Arial"/>
          <w:sz w:val="20"/>
          <w:lang w:eastAsia="en-GB"/>
        </w:rPr>
      </w:pPr>
      <w:r>
        <w:rPr>
          <w:rFonts w:cs="Arial"/>
          <w:sz w:val="20"/>
          <w:lang w:eastAsia="en-GB"/>
        </w:rPr>
        <w:t>The submitted record</w:t>
      </w:r>
      <w:r w:rsidR="00871640" w:rsidRPr="00C44C1D">
        <w:rPr>
          <w:rFonts w:cs="Arial"/>
          <w:sz w:val="20"/>
          <w:lang w:eastAsia="en-GB"/>
        </w:rPr>
        <w:t xml:space="preserve"> to include:</w:t>
      </w:r>
    </w:p>
    <w:p w:rsidR="00D77566" w:rsidRPr="00D77566" w:rsidRDefault="00D77566" w:rsidP="00871640">
      <w:pPr>
        <w:suppressAutoHyphens w:val="0"/>
        <w:spacing w:line="276" w:lineRule="auto"/>
        <w:rPr>
          <w:rFonts w:cs="Arial"/>
          <w:sz w:val="16"/>
          <w:szCs w:val="16"/>
          <w:lang w:eastAsia="en-GB"/>
        </w:rPr>
      </w:pPr>
    </w:p>
    <w:p w:rsidR="00871640" w:rsidRDefault="00990BC6" w:rsidP="00D11D2E">
      <w:pPr>
        <w:numPr>
          <w:ilvl w:val="0"/>
          <w:numId w:val="15"/>
        </w:numPr>
        <w:tabs>
          <w:tab w:val="num" w:pos="770"/>
        </w:tabs>
        <w:suppressAutoHyphens w:val="0"/>
        <w:spacing w:line="276" w:lineRule="auto"/>
        <w:ind w:hanging="1033"/>
        <w:jc w:val="left"/>
        <w:rPr>
          <w:rFonts w:cs="Arial"/>
          <w:sz w:val="20"/>
          <w:lang w:eastAsia="en-GB"/>
        </w:rPr>
      </w:pPr>
      <w:r>
        <w:rPr>
          <w:rFonts w:cs="Arial"/>
          <w:sz w:val="20"/>
          <w:lang w:eastAsia="en-GB"/>
        </w:rPr>
        <w:t>Date of Needle Exchange</w:t>
      </w:r>
    </w:p>
    <w:p w:rsidR="00990BC6" w:rsidRPr="00C44C1D" w:rsidRDefault="00990BC6" w:rsidP="00D11D2E">
      <w:pPr>
        <w:numPr>
          <w:ilvl w:val="0"/>
          <w:numId w:val="15"/>
        </w:numPr>
        <w:tabs>
          <w:tab w:val="num" w:pos="770"/>
        </w:tabs>
        <w:suppressAutoHyphens w:val="0"/>
        <w:spacing w:line="276" w:lineRule="auto"/>
        <w:ind w:hanging="1033"/>
        <w:jc w:val="left"/>
        <w:rPr>
          <w:rFonts w:cs="Arial"/>
          <w:sz w:val="20"/>
          <w:lang w:eastAsia="en-GB"/>
        </w:rPr>
      </w:pPr>
      <w:r>
        <w:rPr>
          <w:rFonts w:cs="Arial"/>
          <w:sz w:val="20"/>
          <w:lang w:eastAsia="en-GB"/>
        </w:rPr>
        <w:t>Anonymised client information</w:t>
      </w:r>
      <w:r w:rsidR="00B84F13">
        <w:rPr>
          <w:rFonts w:cs="Arial"/>
          <w:sz w:val="20"/>
          <w:lang w:eastAsia="en-GB"/>
        </w:rPr>
        <w:t xml:space="preserve"> (there are recognised difficulties collecting some of these elements, pharmacists are asked to use best endeavours to gain accurate information)</w:t>
      </w:r>
    </w:p>
    <w:p w:rsidR="00871640" w:rsidRDefault="00990BC6" w:rsidP="00D11D2E">
      <w:pPr>
        <w:numPr>
          <w:ilvl w:val="1"/>
          <w:numId w:val="16"/>
        </w:numPr>
        <w:suppressAutoHyphens w:val="0"/>
        <w:spacing w:line="276" w:lineRule="auto"/>
        <w:jc w:val="left"/>
        <w:rPr>
          <w:rFonts w:cs="Arial"/>
          <w:sz w:val="20"/>
          <w:lang w:eastAsia="en-GB"/>
        </w:rPr>
      </w:pPr>
      <w:r>
        <w:rPr>
          <w:rFonts w:cs="Arial"/>
          <w:sz w:val="20"/>
          <w:lang w:eastAsia="en-GB"/>
        </w:rPr>
        <w:t>Client Initials</w:t>
      </w:r>
    </w:p>
    <w:p w:rsidR="00990BC6" w:rsidRDefault="00990BC6" w:rsidP="00D11D2E">
      <w:pPr>
        <w:numPr>
          <w:ilvl w:val="1"/>
          <w:numId w:val="16"/>
        </w:numPr>
        <w:suppressAutoHyphens w:val="0"/>
        <w:spacing w:line="276" w:lineRule="auto"/>
        <w:jc w:val="left"/>
        <w:rPr>
          <w:rFonts w:cs="Arial"/>
          <w:sz w:val="20"/>
          <w:lang w:eastAsia="en-GB"/>
        </w:rPr>
      </w:pPr>
      <w:r>
        <w:rPr>
          <w:rFonts w:cs="Arial"/>
          <w:sz w:val="20"/>
          <w:lang w:eastAsia="en-GB"/>
        </w:rPr>
        <w:t>Date of Birth</w:t>
      </w:r>
    </w:p>
    <w:p w:rsidR="00990BC6" w:rsidRDefault="00B84F13" w:rsidP="00D11D2E">
      <w:pPr>
        <w:numPr>
          <w:ilvl w:val="1"/>
          <w:numId w:val="16"/>
        </w:numPr>
        <w:suppressAutoHyphens w:val="0"/>
        <w:spacing w:line="276" w:lineRule="auto"/>
        <w:jc w:val="left"/>
        <w:rPr>
          <w:rFonts w:cs="Arial"/>
          <w:sz w:val="20"/>
          <w:lang w:eastAsia="en-GB"/>
        </w:rPr>
      </w:pPr>
      <w:r>
        <w:rPr>
          <w:rFonts w:cs="Arial"/>
          <w:sz w:val="20"/>
          <w:lang w:eastAsia="en-GB"/>
        </w:rPr>
        <w:t>Gender</w:t>
      </w:r>
    </w:p>
    <w:p w:rsidR="00B84F13" w:rsidRDefault="00B84F13" w:rsidP="00D11D2E">
      <w:pPr>
        <w:numPr>
          <w:ilvl w:val="1"/>
          <w:numId w:val="16"/>
        </w:numPr>
        <w:suppressAutoHyphens w:val="0"/>
        <w:spacing w:line="276" w:lineRule="auto"/>
        <w:jc w:val="left"/>
        <w:rPr>
          <w:rFonts w:cs="Arial"/>
          <w:sz w:val="20"/>
          <w:lang w:eastAsia="en-GB"/>
        </w:rPr>
      </w:pPr>
      <w:r>
        <w:rPr>
          <w:rFonts w:cs="Arial"/>
          <w:sz w:val="20"/>
          <w:lang w:eastAsia="en-GB"/>
        </w:rPr>
        <w:t>Ethnicity</w:t>
      </w:r>
    </w:p>
    <w:p w:rsidR="00B84F13" w:rsidRDefault="00B84F13" w:rsidP="00D11D2E">
      <w:pPr>
        <w:numPr>
          <w:ilvl w:val="1"/>
          <w:numId w:val="16"/>
        </w:numPr>
        <w:suppressAutoHyphens w:val="0"/>
        <w:spacing w:line="276" w:lineRule="auto"/>
        <w:jc w:val="left"/>
        <w:rPr>
          <w:rFonts w:cs="Arial"/>
          <w:sz w:val="20"/>
          <w:lang w:eastAsia="en-GB"/>
        </w:rPr>
      </w:pPr>
      <w:r>
        <w:rPr>
          <w:rFonts w:cs="Arial"/>
          <w:sz w:val="20"/>
          <w:lang w:eastAsia="en-GB"/>
        </w:rPr>
        <w:t>Sexuality</w:t>
      </w:r>
    </w:p>
    <w:p w:rsidR="00B84F13" w:rsidRPr="00B84F13" w:rsidRDefault="00B84F13" w:rsidP="00D11D2E">
      <w:pPr>
        <w:numPr>
          <w:ilvl w:val="1"/>
          <w:numId w:val="16"/>
        </w:numPr>
        <w:suppressAutoHyphens w:val="0"/>
        <w:spacing w:line="276" w:lineRule="auto"/>
        <w:jc w:val="left"/>
        <w:rPr>
          <w:rFonts w:cs="Arial"/>
          <w:sz w:val="20"/>
          <w:lang w:eastAsia="en-GB"/>
        </w:rPr>
      </w:pPr>
      <w:r>
        <w:rPr>
          <w:rFonts w:cs="Arial"/>
          <w:sz w:val="20"/>
          <w:lang w:eastAsia="en-GB"/>
        </w:rPr>
        <w:t>First part of Post Code</w:t>
      </w:r>
    </w:p>
    <w:p w:rsidR="00F45388" w:rsidRDefault="00B84F13" w:rsidP="00D11D2E">
      <w:pPr>
        <w:numPr>
          <w:ilvl w:val="0"/>
          <w:numId w:val="15"/>
        </w:numPr>
        <w:tabs>
          <w:tab w:val="clear" w:pos="1363"/>
          <w:tab w:val="num" w:pos="720"/>
        </w:tabs>
        <w:suppressAutoHyphens w:val="0"/>
        <w:spacing w:line="276" w:lineRule="auto"/>
        <w:ind w:left="720" w:hanging="360"/>
        <w:jc w:val="left"/>
        <w:rPr>
          <w:rFonts w:cs="Arial"/>
          <w:sz w:val="20"/>
          <w:lang w:eastAsia="en-GB"/>
        </w:rPr>
      </w:pPr>
      <w:r>
        <w:rPr>
          <w:rFonts w:cs="Arial"/>
          <w:sz w:val="20"/>
          <w:lang w:eastAsia="en-GB"/>
        </w:rPr>
        <w:t>Number and type of needle packs given to client</w:t>
      </w:r>
    </w:p>
    <w:p w:rsidR="00871640" w:rsidRPr="00F45388" w:rsidRDefault="00B84F13" w:rsidP="00D11D2E">
      <w:pPr>
        <w:numPr>
          <w:ilvl w:val="0"/>
          <w:numId w:val="15"/>
        </w:numPr>
        <w:tabs>
          <w:tab w:val="clear" w:pos="1363"/>
          <w:tab w:val="num" w:pos="720"/>
        </w:tabs>
        <w:suppressAutoHyphens w:val="0"/>
        <w:spacing w:line="276" w:lineRule="auto"/>
        <w:ind w:left="720" w:hanging="360"/>
        <w:jc w:val="left"/>
        <w:rPr>
          <w:rFonts w:cs="Arial"/>
          <w:sz w:val="20"/>
          <w:lang w:eastAsia="en-GB"/>
        </w:rPr>
      </w:pPr>
      <w:r>
        <w:rPr>
          <w:rFonts w:cs="Arial"/>
          <w:sz w:val="20"/>
          <w:lang w:eastAsia="en-GB"/>
        </w:rPr>
        <w:t>Estimated number of needles returned</w:t>
      </w:r>
    </w:p>
    <w:p w:rsidR="00F45388" w:rsidRPr="00B84F13" w:rsidRDefault="00B84F13" w:rsidP="00D11D2E">
      <w:pPr>
        <w:numPr>
          <w:ilvl w:val="1"/>
          <w:numId w:val="14"/>
        </w:numPr>
        <w:tabs>
          <w:tab w:val="num" w:pos="770"/>
        </w:tabs>
        <w:suppressAutoHyphens w:val="0"/>
        <w:spacing w:line="276" w:lineRule="auto"/>
        <w:ind w:left="770" w:hanging="440"/>
        <w:jc w:val="left"/>
        <w:rPr>
          <w:b/>
          <w:i/>
          <w:sz w:val="20"/>
        </w:rPr>
      </w:pPr>
      <w:r>
        <w:rPr>
          <w:rFonts w:cs="Arial"/>
          <w:sz w:val="20"/>
          <w:lang w:eastAsia="en-GB"/>
        </w:rPr>
        <w:t>Additional interventions given to the client i.e. safer injecting practices, safer sex advice, injection site monitoring</w:t>
      </w:r>
    </w:p>
    <w:p w:rsidR="00B84F13" w:rsidRDefault="00B84F13" w:rsidP="00B84F13">
      <w:pPr>
        <w:suppressAutoHyphens w:val="0"/>
        <w:spacing w:line="276" w:lineRule="auto"/>
        <w:ind w:left="770"/>
        <w:jc w:val="left"/>
        <w:rPr>
          <w:b/>
          <w:i/>
          <w:sz w:val="20"/>
        </w:rPr>
      </w:pPr>
    </w:p>
    <w:p w:rsidR="00490DC4" w:rsidRDefault="00490DC4" w:rsidP="00772901">
      <w:pPr>
        <w:jc w:val="left"/>
        <w:rPr>
          <w:sz w:val="20"/>
        </w:rPr>
      </w:pPr>
      <w:r>
        <w:rPr>
          <w:sz w:val="20"/>
        </w:rPr>
        <w:t>Processing payment of tariffs will not be able to proceed without a</w:t>
      </w:r>
      <w:r w:rsidR="007A54DF">
        <w:rPr>
          <w:sz w:val="20"/>
        </w:rPr>
        <w:t>n error free</w:t>
      </w:r>
      <w:r>
        <w:rPr>
          <w:sz w:val="20"/>
        </w:rPr>
        <w:t xml:space="preserve"> submission</w:t>
      </w:r>
      <w:r w:rsidR="007A54DF">
        <w:rPr>
          <w:sz w:val="20"/>
        </w:rPr>
        <w:t xml:space="preserve"> </w:t>
      </w:r>
      <w:r>
        <w:rPr>
          <w:sz w:val="20"/>
        </w:rPr>
        <w:t>, this will resulting in</w:t>
      </w:r>
      <w:r w:rsidR="00772901">
        <w:rPr>
          <w:sz w:val="20"/>
        </w:rPr>
        <w:t xml:space="preserve"> non-payment</w:t>
      </w:r>
      <w:r>
        <w:rPr>
          <w:sz w:val="20"/>
        </w:rPr>
        <w:t xml:space="preserve">. </w:t>
      </w:r>
    </w:p>
    <w:p w:rsidR="00490DC4" w:rsidRDefault="00490DC4" w:rsidP="00772901">
      <w:pPr>
        <w:jc w:val="left"/>
        <w:rPr>
          <w:sz w:val="20"/>
        </w:rPr>
      </w:pPr>
    </w:p>
    <w:p w:rsidR="00FA1CB5" w:rsidRDefault="00490DC4" w:rsidP="00772901">
      <w:pPr>
        <w:jc w:val="left"/>
        <w:rPr>
          <w:sz w:val="20"/>
        </w:rPr>
      </w:pPr>
      <w:r>
        <w:rPr>
          <w:sz w:val="20"/>
        </w:rPr>
        <w:t xml:space="preserve">Please inform the DAAT if there is a problem in submitting files for more than a three month period, the DAAT will process backdated payments of up to six months, and up to 1 year in exceptional circumstances. </w:t>
      </w:r>
    </w:p>
    <w:p w:rsidR="008A35C0" w:rsidRDefault="008A35C0" w:rsidP="008E1F3D">
      <w:pPr>
        <w:jc w:val="center"/>
        <w:rPr>
          <w:b/>
          <w:i/>
          <w:sz w:val="20"/>
        </w:rPr>
      </w:pPr>
    </w:p>
    <w:p w:rsidR="008A35C0" w:rsidRDefault="008A35C0" w:rsidP="008A35C0">
      <w:pPr>
        <w:jc w:val="left"/>
        <w:rPr>
          <w:sz w:val="20"/>
        </w:rPr>
      </w:pPr>
      <w:r>
        <w:rPr>
          <w:sz w:val="20"/>
        </w:rPr>
        <w:t xml:space="preserve">Please contact Kate Daniels Swindon Drugs and Alcohol Action Team (01793) 466003 </w:t>
      </w:r>
      <w:hyperlink r:id="rId18" w:history="1">
        <w:r w:rsidRPr="00967E9C">
          <w:rPr>
            <w:rStyle w:val="Hyperlink"/>
            <w:sz w:val="20"/>
          </w:rPr>
          <w:t>kmdaniels@swindon.gov.uk</w:t>
        </w:r>
      </w:hyperlink>
      <w:r>
        <w:rPr>
          <w:sz w:val="20"/>
        </w:rPr>
        <w:t xml:space="preserve"> for all queries.</w:t>
      </w:r>
    </w:p>
    <w:p w:rsidR="00D50966" w:rsidRDefault="00D50966" w:rsidP="008E1F3D">
      <w:pPr>
        <w:jc w:val="center"/>
        <w:rPr>
          <w:b/>
          <w:sz w:val="20"/>
        </w:rPr>
      </w:pPr>
      <w:r>
        <w:rPr>
          <w:b/>
          <w:i/>
          <w:sz w:val="20"/>
        </w:rPr>
        <w:br w:type="page"/>
      </w:r>
      <w:r w:rsidR="00735D3D">
        <w:rPr>
          <w:b/>
          <w:sz w:val="20"/>
        </w:rPr>
        <w:lastRenderedPageBreak/>
        <w:t>APPENDIX I</w:t>
      </w:r>
      <w:r w:rsidR="00985F9B" w:rsidRPr="00985F9B">
        <w:rPr>
          <w:b/>
          <w:sz w:val="20"/>
        </w:rPr>
        <w:t>4 PHARMACY</w:t>
      </w:r>
    </w:p>
    <w:p w:rsidR="00D50966" w:rsidRDefault="00D50966" w:rsidP="00605AB9">
      <w:pPr>
        <w:jc w:val="center"/>
        <w:rPr>
          <w:b/>
          <w:sz w:val="20"/>
        </w:rPr>
      </w:pPr>
    </w:p>
    <w:p w:rsidR="00364C40" w:rsidRDefault="00735D3D" w:rsidP="00605AB9">
      <w:pPr>
        <w:jc w:val="center"/>
        <w:rPr>
          <w:rFonts w:cs="Arial"/>
          <w:sz w:val="20"/>
        </w:rPr>
      </w:pPr>
      <w:r w:rsidRPr="00D50966">
        <w:rPr>
          <w:rFonts w:cs="Arial"/>
          <w:b/>
          <w:sz w:val="20"/>
        </w:rPr>
        <w:t>TRANSFER OF AND DISCHARGE FROM CARE PROTOCOLS</w:t>
      </w:r>
      <w:r>
        <w:rPr>
          <w:rFonts w:cs="Arial"/>
          <w:sz w:val="20"/>
        </w:rPr>
        <w:t xml:space="preserve"> </w:t>
      </w:r>
    </w:p>
    <w:p w:rsidR="00364C40" w:rsidRDefault="00364C40" w:rsidP="00364C40">
      <w:pPr>
        <w:rPr>
          <w:rFonts w:cs="Arial"/>
          <w:sz w:val="20"/>
        </w:rPr>
      </w:pPr>
    </w:p>
    <w:p w:rsidR="00AD09EE" w:rsidRDefault="00AD09EE" w:rsidP="00160D73">
      <w:pPr>
        <w:jc w:val="center"/>
        <w:rPr>
          <w:b/>
          <w:i/>
          <w:sz w:val="20"/>
        </w:rPr>
      </w:pPr>
    </w:p>
    <w:p w:rsidR="00AD09EE" w:rsidRPr="00880D92" w:rsidRDefault="00990BC6" w:rsidP="00AD09EE">
      <w:pPr>
        <w:tabs>
          <w:tab w:val="left" w:pos="0"/>
        </w:tabs>
        <w:rPr>
          <w:rFonts w:cs="Arial"/>
          <w:sz w:val="20"/>
          <w:lang w:val="en-US"/>
        </w:rPr>
      </w:pPr>
      <w:r>
        <w:rPr>
          <w:rFonts w:cs="Arial"/>
          <w:sz w:val="20"/>
          <w:lang w:val="en-US"/>
        </w:rPr>
        <w:t xml:space="preserve">As </w:t>
      </w:r>
      <w:r w:rsidR="003F1461">
        <w:rPr>
          <w:rFonts w:cs="Arial"/>
          <w:sz w:val="20"/>
          <w:lang w:val="en-US"/>
        </w:rPr>
        <w:t>an anonymous service clients</w:t>
      </w:r>
      <w:r>
        <w:rPr>
          <w:rFonts w:cs="Arial"/>
          <w:sz w:val="20"/>
          <w:lang w:val="en-US"/>
        </w:rPr>
        <w:t>,</w:t>
      </w:r>
      <w:r w:rsidR="003F1461">
        <w:rPr>
          <w:rFonts w:cs="Arial"/>
          <w:sz w:val="20"/>
          <w:lang w:val="en-US"/>
        </w:rPr>
        <w:t xml:space="preserve"> are not discharged from services, however pharmacies should ensure that clients </w:t>
      </w:r>
      <w:r>
        <w:rPr>
          <w:rFonts w:cs="Arial"/>
          <w:sz w:val="20"/>
          <w:lang w:val="en-US"/>
        </w:rPr>
        <w:t xml:space="preserve">using Needle and Syringe Exchange </w:t>
      </w:r>
      <w:r w:rsidR="003F1461">
        <w:rPr>
          <w:rFonts w:cs="Arial"/>
          <w:sz w:val="20"/>
          <w:lang w:val="en-US"/>
        </w:rPr>
        <w:t>are aware</w:t>
      </w:r>
      <w:r>
        <w:rPr>
          <w:rFonts w:cs="Arial"/>
          <w:sz w:val="20"/>
          <w:lang w:val="en-US"/>
        </w:rPr>
        <w:t xml:space="preserve"> of treatment and recovery services available for drug misuse.</w:t>
      </w:r>
      <w:r w:rsidR="003F1461">
        <w:rPr>
          <w:rFonts w:cs="Arial"/>
          <w:sz w:val="20"/>
          <w:lang w:val="en-US"/>
        </w:rPr>
        <w:t xml:space="preserve"> </w:t>
      </w:r>
    </w:p>
    <w:p w:rsidR="00AD09EE" w:rsidRPr="00880D92" w:rsidRDefault="00AD09EE" w:rsidP="00AD09EE">
      <w:pPr>
        <w:shd w:val="clear" w:color="auto" w:fill="FFFFFF"/>
        <w:spacing w:line="240" w:lineRule="atLeast"/>
        <w:rPr>
          <w:rFonts w:cs="Arial"/>
          <w:sz w:val="20"/>
          <w:lang w:val="en-US"/>
        </w:rPr>
      </w:pPr>
    </w:p>
    <w:p w:rsidR="00160D73" w:rsidRDefault="00160D73" w:rsidP="00160D73">
      <w:pPr>
        <w:jc w:val="center"/>
        <w:rPr>
          <w:rFonts w:cs="Arial"/>
          <w:b/>
          <w:sz w:val="20"/>
        </w:rPr>
      </w:pPr>
      <w:r>
        <w:rPr>
          <w:b/>
          <w:i/>
          <w:sz w:val="20"/>
        </w:rPr>
        <w:br w:type="page"/>
      </w:r>
      <w:r>
        <w:rPr>
          <w:rFonts w:cs="Arial"/>
          <w:b/>
          <w:sz w:val="20"/>
        </w:rPr>
        <w:lastRenderedPageBreak/>
        <w:t>APPENDIX J</w:t>
      </w:r>
      <w:r w:rsidR="00985F9B" w:rsidRPr="00985F9B">
        <w:rPr>
          <w:rFonts w:cs="Arial"/>
          <w:b/>
          <w:sz w:val="20"/>
        </w:rPr>
        <w:t>4 PHARMACY</w:t>
      </w:r>
    </w:p>
    <w:p w:rsidR="00160D73" w:rsidRPr="009F35AD" w:rsidRDefault="00160D73" w:rsidP="00160D73">
      <w:pPr>
        <w:jc w:val="center"/>
        <w:rPr>
          <w:rFonts w:cs="Arial"/>
          <w:b/>
          <w:sz w:val="20"/>
        </w:rPr>
      </w:pPr>
    </w:p>
    <w:p w:rsidR="002A0533" w:rsidRDefault="00160D73" w:rsidP="00160D73">
      <w:pPr>
        <w:jc w:val="center"/>
        <w:rPr>
          <w:rFonts w:cs="Arial"/>
          <w:b/>
          <w:sz w:val="20"/>
        </w:rPr>
      </w:pPr>
      <w:r>
        <w:rPr>
          <w:rFonts w:cs="Arial"/>
          <w:b/>
          <w:sz w:val="20"/>
        </w:rPr>
        <w:t>SERVICE QUALITY PERFORMANCE REPORT</w:t>
      </w:r>
    </w:p>
    <w:p w:rsidR="00A67AEC" w:rsidRDefault="00A67AEC" w:rsidP="00A67AEC">
      <w:pPr>
        <w:jc w:val="left"/>
        <w:rPr>
          <w:rFonts w:cs="Arial"/>
          <w:b/>
          <w:sz w:val="20"/>
        </w:rPr>
      </w:pPr>
    </w:p>
    <w:p w:rsidR="00EF176E" w:rsidRPr="00707BFA" w:rsidRDefault="00B32D04" w:rsidP="00EF176E">
      <w:pPr>
        <w:jc w:val="left"/>
        <w:rPr>
          <w:rFonts w:cs="Arial"/>
          <w:sz w:val="20"/>
          <w:lang w:val="en-US"/>
        </w:rPr>
      </w:pPr>
      <w:r w:rsidRPr="00707BFA">
        <w:rPr>
          <w:rFonts w:cs="Arial"/>
          <w:sz w:val="20"/>
          <w:lang w:val="en-US"/>
        </w:rPr>
        <w:t>Please see assurance framework in Appendix C</w:t>
      </w:r>
    </w:p>
    <w:p w:rsidR="00B32D04" w:rsidRDefault="00B32D04" w:rsidP="00EF176E">
      <w:pPr>
        <w:jc w:val="center"/>
        <w:rPr>
          <w:rFonts w:cs="Arial"/>
          <w:b/>
          <w:color w:val="FFFFFF" w:themeColor="background1"/>
          <w:sz w:val="20"/>
        </w:rPr>
      </w:pPr>
    </w:p>
    <w:p w:rsidR="002A0533" w:rsidRPr="002A0533" w:rsidRDefault="00B32D04" w:rsidP="00707BFA">
      <w:pPr>
        <w:jc w:val="center"/>
        <w:rPr>
          <w:rFonts w:cs="Arial"/>
          <w:b/>
          <w:sz w:val="20"/>
        </w:rPr>
      </w:pPr>
      <w:r>
        <w:rPr>
          <w:rFonts w:cs="Arial"/>
          <w:b/>
          <w:color w:val="FFFFFF" w:themeColor="background1"/>
          <w:sz w:val="20"/>
        </w:rPr>
        <w:t>Plea Please see ass</w:t>
      </w:r>
      <w:r w:rsidR="002A0533" w:rsidRPr="003A5A86">
        <w:rPr>
          <w:rFonts w:cs="Arial"/>
          <w:b/>
          <w:color w:val="FFFFFF" w:themeColor="background1"/>
          <w:sz w:val="20"/>
        </w:rPr>
        <w:br w:type="page"/>
      </w:r>
      <w:r w:rsidR="002A0533" w:rsidRPr="002A0533">
        <w:rPr>
          <w:rFonts w:cs="Arial"/>
          <w:b/>
          <w:sz w:val="20"/>
        </w:rPr>
        <w:lastRenderedPageBreak/>
        <w:t>APPENDIX K</w:t>
      </w:r>
      <w:r w:rsidR="00985F9B" w:rsidRPr="00985F9B">
        <w:rPr>
          <w:rFonts w:cs="Arial"/>
          <w:b/>
          <w:sz w:val="20"/>
        </w:rPr>
        <w:t>4 PHARMACY</w:t>
      </w:r>
    </w:p>
    <w:p w:rsidR="002A0533" w:rsidRPr="002A0533" w:rsidRDefault="002A0533" w:rsidP="00160D73">
      <w:pPr>
        <w:jc w:val="center"/>
        <w:rPr>
          <w:rFonts w:cs="Arial"/>
          <w:b/>
          <w:sz w:val="20"/>
        </w:rPr>
      </w:pPr>
    </w:p>
    <w:p w:rsidR="00605AB9" w:rsidRDefault="002A0533" w:rsidP="00160D73">
      <w:pPr>
        <w:jc w:val="center"/>
        <w:rPr>
          <w:rFonts w:cs="Arial"/>
          <w:b/>
          <w:sz w:val="20"/>
        </w:rPr>
      </w:pPr>
      <w:r w:rsidRPr="002A0533">
        <w:rPr>
          <w:rFonts w:cs="Arial"/>
          <w:b/>
          <w:sz w:val="20"/>
        </w:rPr>
        <w:t>DETAILS OF REVIEW MEETINGS</w:t>
      </w:r>
    </w:p>
    <w:p w:rsidR="002D294B" w:rsidRDefault="002D294B" w:rsidP="002D294B">
      <w:pPr>
        <w:jc w:val="left"/>
        <w:rPr>
          <w:rFonts w:cs="Arial"/>
          <w:b/>
          <w:sz w:val="20"/>
        </w:rPr>
      </w:pPr>
    </w:p>
    <w:p w:rsidR="002D294B" w:rsidRDefault="002D294B" w:rsidP="002D294B">
      <w:pPr>
        <w:jc w:val="left"/>
        <w:rPr>
          <w:rFonts w:cs="Arial"/>
          <w:b/>
          <w:sz w:val="20"/>
        </w:rPr>
      </w:pPr>
    </w:p>
    <w:p w:rsidR="006A3052" w:rsidRDefault="006A3052" w:rsidP="002D294B">
      <w:pPr>
        <w:jc w:val="left"/>
        <w:rPr>
          <w:b/>
          <w:i/>
          <w:sz w:val="20"/>
        </w:rPr>
      </w:pPr>
    </w:p>
    <w:p w:rsidR="006A3052" w:rsidRPr="001D59F6" w:rsidRDefault="006A3052" w:rsidP="006A3052">
      <w:pPr>
        <w:rPr>
          <w:rFonts w:cs="Arial"/>
          <w:sz w:val="20"/>
        </w:rPr>
      </w:pPr>
      <w:r w:rsidRPr="00B32D04">
        <w:rPr>
          <w:rFonts w:cs="Arial"/>
          <w:sz w:val="20"/>
        </w:rPr>
        <w:t>The SBC - DAAT should arrange at least one contractor meeting per year to promote service development and update pharmacy staff with new developments, knowledge and evidence.</w:t>
      </w:r>
      <w:r w:rsidRPr="00C4648A">
        <w:rPr>
          <w:rFonts w:cs="Arial"/>
          <w:sz w:val="20"/>
        </w:rPr>
        <w:t xml:space="preserve">   </w:t>
      </w:r>
    </w:p>
    <w:p w:rsidR="006A3052" w:rsidRPr="00707B46" w:rsidRDefault="006A3052" w:rsidP="002D294B">
      <w:pPr>
        <w:jc w:val="left"/>
        <w:rPr>
          <w:rFonts w:cs="Arial"/>
          <w:b/>
          <w:sz w:val="20"/>
        </w:rPr>
        <w:sectPr w:rsidR="006A3052" w:rsidRPr="00707B46" w:rsidSect="008C0AA2">
          <w:pgSz w:w="11906" w:h="16838"/>
          <w:pgMar w:top="1134" w:right="1418" w:bottom="1134" w:left="1418" w:header="720" w:footer="720" w:gutter="0"/>
          <w:cols w:space="720"/>
          <w:docGrid w:linePitch="326"/>
        </w:sectPr>
      </w:pPr>
    </w:p>
    <w:p w:rsidR="00375F5C" w:rsidRDefault="00F41CF5" w:rsidP="00375F5C">
      <w:pPr>
        <w:jc w:val="center"/>
        <w:rPr>
          <w:rFonts w:cs="Arial"/>
          <w:b/>
          <w:sz w:val="20"/>
        </w:rPr>
      </w:pPr>
      <w:r>
        <w:rPr>
          <w:rFonts w:cs="Arial"/>
          <w:b/>
          <w:sz w:val="20"/>
        </w:rPr>
        <w:lastRenderedPageBreak/>
        <w:t>APPENDIX L</w:t>
      </w:r>
      <w:r w:rsidR="00985F9B" w:rsidRPr="00985F9B">
        <w:rPr>
          <w:rFonts w:cs="Arial"/>
          <w:b/>
          <w:sz w:val="20"/>
        </w:rPr>
        <w:t>4 PHARMACY</w:t>
      </w:r>
    </w:p>
    <w:p w:rsidR="00375F5C" w:rsidRPr="009F35AD" w:rsidRDefault="00375F5C" w:rsidP="00375F5C">
      <w:pPr>
        <w:jc w:val="center"/>
        <w:rPr>
          <w:rFonts w:cs="Arial"/>
          <w:b/>
          <w:sz w:val="20"/>
        </w:rPr>
      </w:pPr>
    </w:p>
    <w:p w:rsidR="00375F5C" w:rsidRDefault="00F41CF5" w:rsidP="00375F5C">
      <w:pPr>
        <w:jc w:val="center"/>
        <w:rPr>
          <w:rFonts w:cs="Arial"/>
          <w:b/>
          <w:sz w:val="20"/>
        </w:rPr>
      </w:pPr>
      <w:r>
        <w:rPr>
          <w:rFonts w:cs="Arial"/>
          <w:b/>
          <w:sz w:val="20"/>
        </w:rPr>
        <w:t>AGREED VARIATIONS</w:t>
      </w:r>
    </w:p>
    <w:p w:rsidR="00375F5C" w:rsidRDefault="00375F5C" w:rsidP="00375F5C">
      <w:pPr>
        <w:rPr>
          <w:rFonts w:cs="Arial"/>
          <w:sz w:val="20"/>
        </w:rPr>
      </w:pPr>
    </w:p>
    <w:p w:rsidR="00230425" w:rsidRPr="00707B46" w:rsidRDefault="00375F5C" w:rsidP="00375F5C">
      <w:pPr>
        <w:jc w:val="left"/>
        <w:rPr>
          <w:rFonts w:cs="Arial"/>
          <w:b/>
          <w:sz w:val="20"/>
        </w:rPr>
      </w:pPr>
      <w:r w:rsidRPr="00C047F2">
        <w:rPr>
          <w:rFonts w:cs="Arial"/>
          <w:b/>
          <w:color w:val="FFFFFF" w:themeColor="background1"/>
          <w:sz w:val="20"/>
        </w:rPr>
        <w:t>[</w:t>
      </w:r>
      <w:r w:rsidRPr="007D0F1C">
        <w:rPr>
          <w:rFonts w:cs="Arial"/>
          <w:b/>
          <w:i/>
          <w:sz w:val="20"/>
          <w:highlight w:val="darkGreen"/>
        </w:rPr>
        <w:t>Insert agreed Variations</w:t>
      </w:r>
      <w:r w:rsidRPr="00707B46">
        <w:rPr>
          <w:rFonts w:cs="Arial"/>
          <w:b/>
          <w:sz w:val="20"/>
        </w:rPr>
        <w:t>]</w:t>
      </w:r>
    </w:p>
    <w:p w:rsidR="008A3A7F" w:rsidRDefault="008A3A7F" w:rsidP="008A3A7F">
      <w:pPr>
        <w:jc w:val="center"/>
        <w:rPr>
          <w:rFonts w:cs="Arial"/>
          <w:b/>
          <w:sz w:val="20"/>
        </w:rPr>
      </w:pPr>
    </w:p>
    <w:sectPr w:rsidR="008A3A7F" w:rsidSect="000E27DF">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1B" w:rsidRDefault="00C41E1B">
      <w:r>
        <w:separator/>
      </w:r>
    </w:p>
  </w:endnote>
  <w:endnote w:type="continuationSeparator" w:id="0">
    <w:p w:rsidR="00C41E1B" w:rsidRDefault="00C4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yntax">
    <w:altName w:val="Syntax"/>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8A" w:rsidRDefault="00C4648A"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648A" w:rsidRDefault="00C4648A" w:rsidP="001E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8A" w:rsidRPr="00F31732" w:rsidRDefault="00C4648A" w:rsidP="0015497A">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sidR="00F31388">
      <w:rPr>
        <w:rStyle w:val="PageNumber"/>
        <w:noProof/>
        <w:sz w:val="20"/>
      </w:rPr>
      <w:t>1</w:t>
    </w:r>
    <w:r w:rsidRPr="00F31732">
      <w:rPr>
        <w:rStyle w:val="PageNumber"/>
        <w:sz w:val="20"/>
      </w:rPr>
      <w:fldChar w:fldCharType="end"/>
    </w:r>
  </w:p>
  <w:p w:rsidR="00C4648A" w:rsidRPr="00421CB5" w:rsidRDefault="00C4648A" w:rsidP="00892434">
    <w:pPr>
      <w:ind w:right="360"/>
      <w:jc w:val="left"/>
      <w:rPr>
        <w:rStyle w:val="PageNumber"/>
        <w:b/>
        <w:sz w:val="16"/>
        <w:szCs w:val="16"/>
      </w:rPr>
    </w:pPr>
    <w:r w:rsidRPr="00421CB5">
      <w:rPr>
        <w:rStyle w:val="PageNumber"/>
        <w:b/>
        <w:sz w:val="16"/>
        <w:szCs w:val="16"/>
      </w:rPr>
      <w:t>PUBLIC HEALTH SERVICES CONTRACT</w:t>
    </w:r>
    <w:r w:rsidRPr="00421CB5" w:rsidDel="00421CB5">
      <w:rPr>
        <w:rStyle w:val="PageNumber"/>
        <w:b/>
        <w:sz w:val="16"/>
        <w:szCs w:val="16"/>
      </w:rPr>
      <w:t xml:space="preserve"> </w:t>
    </w:r>
  </w:p>
  <w:p w:rsidR="00C4648A" w:rsidRPr="00421CB5" w:rsidRDefault="00C4648A" w:rsidP="00EC3C3B">
    <w:pPr>
      <w:jc w:val="lef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8A" w:rsidRPr="00421CB5" w:rsidRDefault="00C4648A" w:rsidP="00673DC5">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rsidR="00C4648A" w:rsidRPr="00421CB5" w:rsidRDefault="00C4648A" w:rsidP="00673DC5">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1B" w:rsidRDefault="00C41E1B">
      <w:r>
        <w:separator/>
      </w:r>
    </w:p>
  </w:footnote>
  <w:footnote w:type="continuationSeparator" w:id="0">
    <w:p w:rsidR="00C41E1B" w:rsidRDefault="00C41E1B">
      <w:r>
        <w:continuationSeparator/>
      </w:r>
    </w:p>
  </w:footnote>
  <w:footnote w:id="1">
    <w:p w:rsidR="00C4648A" w:rsidRDefault="00C4648A" w:rsidP="006043E5">
      <w:pPr>
        <w:pStyle w:val="FootnoteText"/>
        <w:rPr>
          <w:color w:val="333333"/>
          <w:sz w:val="16"/>
          <w:szCs w:val="16"/>
          <w:lang w:val="en-US"/>
        </w:rPr>
      </w:pPr>
      <w:r w:rsidRPr="00086FC9">
        <w:rPr>
          <w:rStyle w:val="FootnoteReference"/>
          <w:sz w:val="16"/>
          <w:szCs w:val="16"/>
        </w:rPr>
        <w:footnoteRef/>
      </w:r>
      <w:r w:rsidRPr="00086FC9">
        <w:rPr>
          <w:sz w:val="16"/>
          <w:szCs w:val="16"/>
        </w:rPr>
        <w:t xml:space="preserve"> </w:t>
      </w:r>
      <w:r>
        <w:rPr>
          <w:sz w:val="16"/>
          <w:szCs w:val="16"/>
        </w:rPr>
        <w:t xml:space="preserve">National Treatment Agency (2013). </w:t>
      </w:r>
      <w:r>
        <w:rPr>
          <w:i/>
          <w:sz w:val="16"/>
          <w:szCs w:val="16"/>
        </w:rPr>
        <w:t>Estimates of the prevalence of opiate use and/or crack cocaine use (2010/11)</w:t>
      </w:r>
      <w:r>
        <w:rPr>
          <w:i/>
          <w:color w:val="333333"/>
          <w:sz w:val="16"/>
          <w:szCs w:val="16"/>
          <w:lang w:val="en-US"/>
        </w:rPr>
        <w:t>. (</w:t>
      </w:r>
      <w:hyperlink r:id="rId1" w:history="1">
        <w:r w:rsidRPr="006043E5">
          <w:rPr>
            <w:rStyle w:val="Hyperlink"/>
            <w:rFonts w:cs="Arial"/>
            <w:sz w:val="16"/>
            <w:szCs w:val="16"/>
          </w:rPr>
          <w:t>http://www.nta.nhs.uk/facts-prevalence.aspx</w:t>
        </w:r>
      </w:hyperlink>
      <w:r>
        <w:rPr>
          <w:color w:val="333333"/>
          <w:sz w:val="16"/>
          <w:szCs w:val="16"/>
          <w:lang w:val="en-US"/>
        </w:rPr>
        <w:t>)</w:t>
      </w:r>
    </w:p>
    <w:p w:rsidR="00000000" w:rsidRDefault="00C41E1B" w:rsidP="006043E5">
      <w:pPr>
        <w:pStyle w:val="FootnoteText"/>
      </w:pPr>
    </w:p>
  </w:footnote>
  <w:footnote w:id="2">
    <w:p w:rsidR="00000000" w:rsidRDefault="00C41E1B">
      <w:pPr>
        <w:pStyle w:val="FootnoteText"/>
      </w:pPr>
    </w:p>
  </w:footnote>
  <w:footnote w:id="3">
    <w:p w:rsidR="00000000" w:rsidRDefault="008C0AA2" w:rsidP="008C0AA2">
      <w:pPr>
        <w:pStyle w:val="FootnoteText"/>
        <w:spacing w:after="60"/>
      </w:pPr>
      <w:r>
        <w:rPr>
          <w:rStyle w:val="FootnoteReference"/>
          <w:sz w:val="18"/>
          <w:szCs w:val="18"/>
        </w:rPr>
        <w:footnoteRef/>
      </w:r>
      <w:r>
        <w:rPr>
          <w:sz w:val="18"/>
          <w:szCs w:val="18"/>
        </w:rPr>
        <w:t xml:space="preserve"> Normally, a minimum of three months is allowed for remedial action, unless there would be grave danger to the public.  If there is such a danger, then Fitness to Practise procedures should be pursued as soon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8A" w:rsidRDefault="00C4648A"/>
  <w:p w:rsidR="00C4648A" w:rsidRDefault="00C464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8A" w:rsidRPr="00421CB5" w:rsidRDefault="0075027A" w:rsidP="009D254D">
    <w:pPr>
      <w:pStyle w:val="Header"/>
      <w:jc w:val="center"/>
      <w:rPr>
        <w:b/>
        <w:bCs/>
        <w:sz w:val="20"/>
      </w:rPr>
    </w:pPr>
    <w:r>
      <w:rPr>
        <w:b/>
        <w:bCs/>
        <w:sz w:val="20"/>
      </w:rPr>
      <w:t>2014/15</w:t>
    </w:r>
  </w:p>
  <w:p w:rsidR="00C4648A" w:rsidRDefault="00C4648A" w:rsidP="009D254D">
    <w:pPr>
      <w:pStyle w:val="Header"/>
      <w:jc w:val="center"/>
      <w:rPr>
        <w:b/>
        <w:bCs/>
        <w:sz w:val="20"/>
      </w:rPr>
    </w:pPr>
    <w:r w:rsidRPr="00421CB5">
      <w:rPr>
        <w:b/>
        <w:bCs/>
        <w:sz w:val="20"/>
      </w:rPr>
      <w:t>PUBLIC HEALTH SERVICES CONTRACT</w:t>
    </w:r>
  </w:p>
  <w:p w:rsidR="00C4648A" w:rsidRPr="00537514" w:rsidRDefault="00C4648A" w:rsidP="00297856">
    <w:pPr>
      <w:pStyle w:val="Header"/>
      <w:jc w:val="center"/>
      <w:rPr>
        <w:b/>
        <w:bCs/>
        <w:sz w:val="10"/>
        <w:szCs w:val="10"/>
      </w:rPr>
    </w:pPr>
  </w:p>
  <w:p w:rsidR="00C4648A" w:rsidRPr="001E478B" w:rsidRDefault="00C4648A" w:rsidP="00297856">
    <w:pPr>
      <w:pStyle w:val="Header"/>
      <w:jc w:val="center"/>
      <w:rPr>
        <w:b/>
        <w:bCs/>
        <w:sz w:val="20"/>
      </w:rPr>
    </w:pPr>
    <w:r>
      <w:rPr>
        <w:b/>
        <w:bCs/>
        <w:sz w:val="20"/>
      </w:rPr>
      <w:t>NEEDLE &amp; SYRINGE EXCHANGE SERVICES</w:t>
    </w:r>
  </w:p>
  <w:p w:rsidR="00C4648A" w:rsidRPr="00421CB5" w:rsidRDefault="00C4648A" w:rsidP="009D254D">
    <w:pPr>
      <w:pStyle w:val="Header"/>
      <w:jc w:val="center"/>
      <w:rPr>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8A" w:rsidRDefault="00C4648A" w:rsidP="00673DC5">
    <w:pPr>
      <w:pStyle w:val="Header"/>
      <w:jc w:val="center"/>
      <w:rPr>
        <w:b/>
        <w:bCs/>
        <w:sz w:val="20"/>
      </w:rPr>
    </w:pPr>
    <w:r w:rsidRPr="001E478B">
      <w:rPr>
        <w:b/>
        <w:bCs/>
        <w:sz w:val="20"/>
      </w:rPr>
      <w:t>2</w:t>
    </w:r>
    <w:r>
      <w:rPr>
        <w:b/>
        <w:bCs/>
        <w:sz w:val="20"/>
      </w:rPr>
      <w:t>013/14</w:t>
    </w:r>
  </w:p>
  <w:p w:rsidR="00C4648A" w:rsidRDefault="00C4648A" w:rsidP="00673DC5">
    <w:pPr>
      <w:pStyle w:val="Header"/>
      <w:jc w:val="center"/>
      <w:rPr>
        <w:b/>
        <w:bCs/>
        <w:sz w:val="20"/>
      </w:rPr>
    </w:pPr>
    <w:r w:rsidRPr="001E478B">
      <w:rPr>
        <w:b/>
        <w:bCs/>
        <w:sz w:val="20"/>
      </w:rPr>
      <w:t xml:space="preserve"> PUBLIC HEALTH SERVICES CONTRACT</w:t>
    </w:r>
  </w:p>
  <w:p w:rsidR="00C4648A" w:rsidRPr="00537514" w:rsidRDefault="00C4648A" w:rsidP="00673DC5">
    <w:pPr>
      <w:pStyle w:val="Header"/>
      <w:jc w:val="center"/>
      <w:rPr>
        <w:b/>
        <w:bCs/>
        <w:sz w:val="10"/>
        <w:szCs w:val="10"/>
      </w:rPr>
    </w:pPr>
  </w:p>
  <w:p w:rsidR="00C4648A" w:rsidRPr="001E478B" w:rsidRDefault="00C4648A" w:rsidP="00673DC5">
    <w:pPr>
      <w:pStyle w:val="Header"/>
      <w:jc w:val="center"/>
      <w:rPr>
        <w:b/>
        <w:bCs/>
        <w:sz w:val="20"/>
      </w:rPr>
    </w:pPr>
    <w:r>
      <w:rPr>
        <w:b/>
        <w:bCs/>
        <w:sz w:val="20"/>
      </w:rPr>
      <w:t>DRAFT INTEGRATED SEXUAL HEALTH SERVICES V7</w:t>
    </w:r>
  </w:p>
  <w:p w:rsidR="00C4648A" w:rsidRPr="00673DC5" w:rsidRDefault="00C4648A" w:rsidP="0067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6199C"/>
    <w:lvl w:ilvl="0">
      <w:start w:val="1"/>
      <w:numFmt w:val="decimal"/>
      <w:lvlText w:val="%1."/>
      <w:lvlJc w:val="left"/>
      <w:pPr>
        <w:tabs>
          <w:tab w:val="num" w:pos="360"/>
        </w:tabs>
        <w:ind w:left="360" w:hanging="360"/>
      </w:pPr>
      <w:rPr>
        <w:rFonts w:cs="Times New Roman"/>
      </w:rPr>
    </w:lvl>
  </w:abstractNum>
  <w:abstractNum w:abstractNumId="1" w15:restartNumberingAfterBreak="0">
    <w:nsid w:val="074C13DD"/>
    <w:multiLevelType w:val="hybridMultilevel"/>
    <w:tmpl w:val="47108402"/>
    <w:lvl w:ilvl="0" w:tplc="24F06C8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B101E3"/>
    <w:multiLevelType w:val="hybridMultilevel"/>
    <w:tmpl w:val="17905FB8"/>
    <w:lvl w:ilvl="0" w:tplc="D28E31B0">
      <w:start w:val="1"/>
      <w:numFmt w:val="bullet"/>
      <w:lvlText w:val=""/>
      <w:lvlJc w:val="left"/>
      <w:pPr>
        <w:tabs>
          <w:tab w:val="num" w:pos="1363"/>
        </w:tabs>
        <w:ind w:left="1363" w:hanging="283"/>
      </w:pPr>
      <w:rPr>
        <w:rFonts w:ascii="Symbol" w:hAnsi="Symbol" w:hint="default"/>
      </w:rPr>
    </w:lvl>
    <w:lvl w:ilvl="1" w:tplc="FF027C06">
      <w:numFmt w:val="bullet"/>
      <w:lvlText w:val="-"/>
      <w:lvlJc w:val="left"/>
      <w:pPr>
        <w:tabs>
          <w:tab w:val="num" w:pos="1440"/>
        </w:tabs>
        <w:ind w:left="1440" w:hanging="360"/>
      </w:pPr>
      <w:rPr>
        <w:rFonts w:ascii="Arial" w:eastAsia="Times New Roman" w:hAnsi="Arial" w:hint="default"/>
      </w:rPr>
    </w:lvl>
    <w:lvl w:ilvl="2" w:tplc="D28E31B0">
      <w:start w:val="1"/>
      <w:numFmt w:val="bullet"/>
      <w:lvlText w:val=""/>
      <w:lvlJc w:val="left"/>
      <w:pPr>
        <w:tabs>
          <w:tab w:val="num" w:pos="2083"/>
        </w:tabs>
        <w:ind w:left="2083" w:hanging="283"/>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A47BB"/>
    <w:multiLevelType w:val="hybridMultilevel"/>
    <w:tmpl w:val="0A5C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32229"/>
    <w:multiLevelType w:val="hybridMultilevel"/>
    <w:tmpl w:val="91C6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27E6D"/>
    <w:multiLevelType w:val="multilevel"/>
    <w:tmpl w:val="36D2A038"/>
    <w:lvl w:ilvl="0">
      <w:start w:val="1"/>
      <w:numFmt w:val="decimal"/>
      <w:pStyle w:val="BlockText"/>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2ECE6090"/>
    <w:multiLevelType w:val="hybridMultilevel"/>
    <w:tmpl w:val="4740B24C"/>
    <w:lvl w:ilvl="0" w:tplc="BB3EF2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36C2B"/>
    <w:multiLevelType w:val="hybridMultilevel"/>
    <w:tmpl w:val="D5F82A0C"/>
    <w:lvl w:ilvl="0" w:tplc="D78C9F8E">
      <w:start w:val="1"/>
      <w:numFmt w:val="bullet"/>
      <w:lvlText w:val="□"/>
      <w:lvlJc w:val="left"/>
      <w:pPr>
        <w:tabs>
          <w:tab w:val="num" w:pos="1363"/>
        </w:tabs>
        <w:ind w:left="1363" w:hanging="283"/>
      </w:pPr>
      <w:rPr>
        <w:rFonts w:ascii="Courier New" w:hAnsi="Courier New" w:hint="default"/>
        <w:sz w:val="4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9" w15:restartNumberingAfterBreak="0">
    <w:nsid w:val="406F2F83"/>
    <w:multiLevelType w:val="hybridMultilevel"/>
    <w:tmpl w:val="FFFC33F4"/>
    <w:lvl w:ilvl="0" w:tplc="798AFEC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AE2786"/>
    <w:multiLevelType w:val="hybridMultilevel"/>
    <w:tmpl w:val="EDF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C2AFF"/>
    <w:multiLevelType w:val="hybridMultilevel"/>
    <w:tmpl w:val="3CDAEC8A"/>
    <w:lvl w:ilvl="0" w:tplc="D28E31B0">
      <w:start w:val="1"/>
      <w:numFmt w:val="bullet"/>
      <w:lvlText w:val=""/>
      <w:lvlJc w:val="left"/>
      <w:pPr>
        <w:tabs>
          <w:tab w:val="num" w:pos="1363"/>
        </w:tabs>
        <w:ind w:left="1363" w:hanging="283"/>
      </w:pPr>
      <w:rPr>
        <w:rFonts w:ascii="Symbol" w:hAnsi="Symbol" w:hint="default"/>
      </w:rPr>
    </w:lvl>
    <w:lvl w:ilvl="1" w:tplc="FF027C06">
      <w:numFmt w:val="bullet"/>
      <w:lvlText w:val="-"/>
      <w:lvlJc w:val="left"/>
      <w:pPr>
        <w:tabs>
          <w:tab w:val="num" w:pos="1440"/>
        </w:tabs>
        <w:ind w:left="1440" w:hanging="360"/>
      </w:pPr>
      <w:rPr>
        <w:rFonts w:ascii="Arial" w:eastAsia="Times New Roman" w:hAnsi="Arial" w:hint="default"/>
      </w:rPr>
    </w:lvl>
    <w:lvl w:ilvl="2" w:tplc="D28E31B0">
      <w:start w:val="1"/>
      <w:numFmt w:val="bullet"/>
      <w:lvlText w:val=""/>
      <w:lvlJc w:val="left"/>
      <w:pPr>
        <w:tabs>
          <w:tab w:val="num" w:pos="2083"/>
        </w:tabs>
        <w:ind w:left="2083" w:hanging="283"/>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F625A"/>
    <w:multiLevelType w:val="hybridMultilevel"/>
    <w:tmpl w:val="C2C20494"/>
    <w:lvl w:ilvl="0" w:tplc="D28E31B0">
      <w:start w:val="1"/>
      <w:numFmt w:val="bullet"/>
      <w:lvlText w:val=""/>
      <w:lvlJc w:val="left"/>
      <w:pPr>
        <w:tabs>
          <w:tab w:val="num" w:pos="643"/>
        </w:tabs>
        <w:ind w:left="643" w:hanging="283"/>
      </w:pPr>
      <w:rPr>
        <w:rFonts w:ascii="Symbol" w:hAnsi="Symbol" w:hint="default"/>
      </w:rPr>
    </w:lvl>
    <w:lvl w:ilvl="1" w:tplc="D28E31B0">
      <w:start w:val="1"/>
      <w:numFmt w:val="bullet"/>
      <w:lvlText w:val=""/>
      <w:lvlJc w:val="left"/>
      <w:pPr>
        <w:tabs>
          <w:tab w:val="num" w:pos="1363"/>
        </w:tabs>
        <w:ind w:left="1363" w:hanging="28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64E91"/>
    <w:multiLevelType w:val="hybridMultilevel"/>
    <w:tmpl w:val="C616D67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84D89"/>
    <w:multiLevelType w:val="hybridMultilevel"/>
    <w:tmpl w:val="84BC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6"/>
  </w:num>
  <w:num w:numId="11">
    <w:abstractNumId w:val="13"/>
  </w:num>
  <w:num w:numId="12">
    <w:abstractNumId w:val="4"/>
  </w:num>
  <w:num w:numId="13">
    <w:abstractNumId w:val="3"/>
  </w:num>
  <w:num w:numId="14">
    <w:abstractNumId w:val="12"/>
  </w:num>
  <w:num w:numId="15">
    <w:abstractNumId w:val="11"/>
  </w:num>
  <w:num w:numId="16">
    <w:abstractNumId w:val="2"/>
  </w:num>
  <w:num w:numId="17">
    <w:abstractNumId w:val="5"/>
  </w:num>
  <w:num w:numId="18">
    <w:abstractNumId w:val="1"/>
  </w:num>
  <w:num w:numId="19">
    <w:abstractNumId w:val="9"/>
  </w:num>
  <w:num w:numId="20">
    <w:abstractNumId w:val="7"/>
  </w:num>
  <w:num w:numId="21">
    <w:abstractNumId w:val="14"/>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dlaDocumentData" w:val="&lt;?xml version=&quot;1.0&quot; encoding=&quot;UTF-16&quot;?&gt;dd&lt;dlaDocument&gt;dd_&lt;documentData&gt;dd__&lt;set name=&quot;general&quot; key=&quot;general&quot;&gt;dd___&lt;items&gt;dd____&lt;item name=&quot;templateID&quot; value=&quot;dlaWordNormal&quot;&gt;dd____&lt;/item&gt;dd____&lt;item name=&quot;dataID&quot; value=&quot;&quot;&gt;dd____&lt;/item&gt;dd____&lt;item name=&quot;officeID&quot; value=&quot;leeds&quot;&gt;dd____&lt;/item&gt;dd____&lt;item name=&quot;languageID&quot; value=&quot;english-uk&quot;&gt;dd____&lt;/item&gt;dd____&lt;item name=&quot;localeID&quot; value=&quot;2057&quot;&gt;dd____&lt;/item&gt;dd____&lt;item name=&quot;authorID&quot; value=&quot;Hazel Randall (HFR)&quot;&gt;dd____&lt;/item&gt;dd____&lt;item name=&quot;day&quot; value=&quot;5&quot;&gt;dd____&lt;/item&gt;dd____&lt;item name=&quot;month&quot; value=&quot;1&quot;&gt;dd____&lt;/item&gt;dd____&lt;item name=&quot;year&quot; value=&quot;2005&quot;&gt;dd____&lt;/item&gt;dd___&lt;/items&gt;dd__&lt;/set&gt;dd_&lt;/documentData&gt;dd&lt;/dlaDocument&gt;dd"/>
  </w:docVars>
  <w:rsids>
    <w:rsidRoot w:val="0011788D"/>
    <w:rsid w:val="00000C4A"/>
    <w:rsid w:val="000012C6"/>
    <w:rsid w:val="00001CFE"/>
    <w:rsid w:val="00002001"/>
    <w:rsid w:val="00002396"/>
    <w:rsid w:val="000024CF"/>
    <w:rsid w:val="00002DE7"/>
    <w:rsid w:val="00003664"/>
    <w:rsid w:val="000037AD"/>
    <w:rsid w:val="00003F41"/>
    <w:rsid w:val="000041B3"/>
    <w:rsid w:val="0000440A"/>
    <w:rsid w:val="0000552C"/>
    <w:rsid w:val="00005535"/>
    <w:rsid w:val="0000609D"/>
    <w:rsid w:val="00006ABF"/>
    <w:rsid w:val="00006DF7"/>
    <w:rsid w:val="00007E21"/>
    <w:rsid w:val="000107BD"/>
    <w:rsid w:val="00010F13"/>
    <w:rsid w:val="0001133D"/>
    <w:rsid w:val="000116E8"/>
    <w:rsid w:val="0001274A"/>
    <w:rsid w:val="0001305B"/>
    <w:rsid w:val="00013BC6"/>
    <w:rsid w:val="00014533"/>
    <w:rsid w:val="00014717"/>
    <w:rsid w:val="000149E1"/>
    <w:rsid w:val="00014F0C"/>
    <w:rsid w:val="00016805"/>
    <w:rsid w:val="0001764E"/>
    <w:rsid w:val="00020957"/>
    <w:rsid w:val="00020F52"/>
    <w:rsid w:val="000227E1"/>
    <w:rsid w:val="00022B7C"/>
    <w:rsid w:val="00022F2A"/>
    <w:rsid w:val="00023058"/>
    <w:rsid w:val="0002513A"/>
    <w:rsid w:val="00025D42"/>
    <w:rsid w:val="00026F54"/>
    <w:rsid w:val="00027284"/>
    <w:rsid w:val="00027662"/>
    <w:rsid w:val="000276AA"/>
    <w:rsid w:val="0002794D"/>
    <w:rsid w:val="000300C1"/>
    <w:rsid w:val="00030553"/>
    <w:rsid w:val="00030682"/>
    <w:rsid w:val="00030CD1"/>
    <w:rsid w:val="00031098"/>
    <w:rsid w:val="0003167E"/>
    <w:rsid w:val="00031A6D"/>
    <w:rsid w:val="00031C0C"/>
    <w:rsid w:val="000339FD"/>
    <w:rsid w:val="00033ADD"/>
    <w:rsid w:val="0003416C"/>
    <w:rsid w:val="000345FA"/>
    <w:rsid w:val="000349E5"/>
    <w:rsid w:val="00035203"/>
    <w:rsid w:val="00035346"/>
    <w:rsid w:val="000354E8"/>
    <w:rsid w:val="00035A25"/>
    <w:rsid w:val="000361B3"/>
    <w:rsid w:val="000365CF"/>
    <w:rsid w:val="000375BE"/>
    <w:rsid w:val="000376F1"/>
    <w:rsid w:val="0003790E"/>
    <w:rsid w:val="000409AD"/>
    <w:rsid w:val="00040D1F"/>
    <w:rsid w:val="00041104"/>
    <w:rsid w:val="000420BD"/>
    <w:rsid w:val="00042186"/>
    <w:rsid w:val="000433FB"/>
    <w:rsid w:val="00043550"/>
    <w:rsid w:val="00043977"/>
    <w:rsid w:val="00043A03"/>
    <w:rsid w:val="00043D4B"/>
    <w:rsid w:val="00043F19"/>
    <w:rsid w:val="00044253"/>
    <w:rsid w:val="00044836"/>
    <w:rsid w:val="00044C53"/>
    <w:rsid w:val="00047257"/>
    <w:rsid w:val="00047278"/>
    <w:rsid w:val="00047E58"/>
    <w:rsid w:val="00051500"/>
    <w:rsid w:val="00051E0A"/>
    <w:rsid w:val="000525D0"/>
    <w:rsid w:val="00053213"/>
    <w:rsid w:val="000549DC"/>
    <w:rsid w:val="0005508B"/>
    <w:rsid w:val="00055204"/>
    <w:rsid w:val="00055444"/>
    <w:rsid w:val="00055F0C"/>
    <w:rsid w:val="000569F9"/>
    <w:rsid w:val="0006066A"/>
    <w:rsid w:val="000609D6"/>
    <w:rsid w:val="00060AEA"/>
    <w:rsid w:val="00060E51"/>
    <w:rsid w:val="00060E61"/>
    <w:rsid w:val="00062507"/>
    <w:rsid w:val="00062663"/>
    <w:rsid w:val="00062AF2"/>
    <w:rsid w:val="0006397A"/>
    <w:rsid w:val="00063F71"/>
    <w:rsid w:val="00064937"/>
    <w:rsid w:val="00064A82"/>
    <w:rsid w:val="00065344"/>
    <w:rsid w:val="00065971"/>
    <w:rsid w:val="00065AA5"/>
    <w:rsid w:val="000660A0"/>
    <w:rsid w:val="00066441"/>
    <w:rsid w:val="0006663B"/>
    <w:rsid w:val="00066657"/>
    <w:rsid w:val="00066741"/>
    <w:rsid w:val="00066D9A"/>
    <w:rsid w:val="00067316"/>
    <w:rsid w:val="000678E5"/>
    <w:rsid w:val="00067D2D"/>
    <w:rsid w:val="00067DF8"/>
    <w:rsid w:val="00067FC5"/>
    <w:rsid w:val="00067FC8"/>
    <w:rsid w:val="0007055B"/>
    <w:rsid w:val="0007070C"/>
    <w:rsid w:val="00070B09"/>
    <w:rsid w:val="000711DF"/>
    <w:rsid w:val="000719F7"/>
    <w:rsid w:val="00071B78"/>
    <w:rsid w:val="0007206F"/>
    <w:rsid w:val="0007207C"/>
    <w:rsid w:val="0007284D"/>
    <w:rsid w:val="00072B82"/>
    <w:rsid w:val="00072C4D"/>
    <w:rsid w:val="0007394D"/>
    <w:rsid w:val="00074316"/>
    <w:rsid w:val="00074732"/>
    <w:rsid w:val="0007499F"/>
    <w:rsid w:val="000753ED"/>
    <w:rsid w:val="00075FCA"/>
    <w:rsid w:val="00075FF5"/>
    <w:rsid w:val="000766C4"/>
    <w:rsid w:val="00076E18"/>
    <w:rsid w:val="0007711C"/>
    <w:rsid w:val="00077BE3"/>
    <w:rsid w:val="000806AA"/>
    <w:rsid w:val="0008088D"/>
    <w:rsid w:val="00081291"/>
    <w:rsid w:val="00081E12"/>
    <w:rsid w:val="00082550"/>
    <w:rsid w:val="00082A2D"/>
    <w:rsid w:val="00082B59"/>
    <w:rsid w:val="00082F2F"/>
    <w:rsid w:val="00082F3C"/>
    <w:rsid w:val="000834B6"/>
    <w:rsid w:val="00083506"/>
    <w:rsid w:val="0008391A"/>
    <w:rsid w:val="00084195"/>
    <w:rsid w:val="000844A1"/>
    <w:rsid w:val="00084FD9"/>
    <w:rsid w:val="00086E38"/>
    <w:rsid w:val="00086FC9"/>
    <w:rsid w:val="000877B4"/>
    <w:rsid w:val="00087931"/>
    <w:rsid w:val="00090017"/>
    <w:rsid w:val="000921E9"/>
    <w:rsid w:val="00092247"/>
    <w:rsid w:val="00092C05"/>
    <w:rsid w:val="00092DAD"/>
    <w:rsid w:val="00093F31"/>
    <w:rsid w:val="000958E8"/>
    <w:rsid w:val="000962E7"/>
    <w:rsid w:val="000964B0"/>
    <w:rsid w:val="00096675"/>
    <w:rsid w:val="00096C8C"/>
    <w:rsid w:val="00097491"/>
    <w:rsid w:val="00097B17"/>
    <w:rsid w:val="000A1B18"/>
    <w:rsid w:val="000A26A6"/>
    <w:rsid w:val="000A2E91"/>
    <w:rsid w:val="000A3F5E"/>
    <w:rsid w:val="000A5A78"/>
    <w:rsid w:val="000A5DBC"/>
    <w:rsid w:val="000A6218"/>
    <w:rsid w:val="000A6948"/>
    <w:rsid w:val="000A6A96"/>
    <w:rsid w:val="000B07DC"/>
    <w:rsid w:val="000B0BFF"/>
    <w:rsid w:val="000B1E01"/>
    <w:rsid w:val="000B1F19"/>
    <w:rsid w:val="000B20CA"/>
    <w:rsid w:val="000B29DF"/>
    <w:rsid w:val="000B2DAE"/>
    <w:rsid w:val="000B3187"/>
    <w:rsid w:val="000B37D6"/>
    <w:rsid w:val="000B399F"/>
    <w:rsid w:val="000B4ED1"/>
    <w:rsid w:val="000B4ED7"/>
    <w:rsid w:val="000B548B"/>
    <w:rsid w:val="000B6109"/>
    <w:rsid w:val="000B65ED"/>
    <w:rsid w:val="000B6CC3"/>
    <w:rsid w:val="000B72D3"/>
    <w:rsid w:val="000C10C4"/>
    <w:rsid w:val="000C10F8"/>
    <w:rsid w:val="000C124B"/>
    <w:rsid w:val="000C1B0F"/>
    <w:rsid w:val="000C2849"/>
    <w:rsid w:val="000C2BDA"/>
    <w:rsid w:val="000C323D"/>
    <w:rsid w:val="000C34E3"/>
    <w:rsid w:val="000C3BB2"/>
    <w:rsid w:val="000C3DFF"/>
    <w:rsid w:val="000C426A"/>
    <w:rsid w:val="000C43DF"/>
    <w:rsid w:val="000C46F7"/>
    <w:rsid w:val="000C4950"/>
    <w:rsid w:val="000C5882"/>
    <w:rsid w:val="000C5C19"/>
    <w:rsid w:val="000C655E"/>
    <w:rsid w:val="000C6847"/>
    <w:rsid w:val="000C6E53"/>
    <w:rsid w:val="000D0D1B"/>
    <w:rsid w:val="000D1290"/>
    <w:rsid w:val="000D2A26"/>
    <w:rsid w:val="000D2FA4"/>
    <w:rsid w:val="000D39AE"/>
    <w:rsid w:val="000D3A8A"/>
    <w:rsid w:val="000D3EF4"/>
    <w:rsid w:val="000D510E"/>
    <w:rsid w:val="000D754F"/>
    <w:rsid w:val="000E0D65"/>
    <w:rsid w:val="000E18FA"/>
    <w:rsid w:val="000E27DF"/>
    <w:rsid w:val="000E2D60"/>
    <w:rsid w:val="000E396B"/>
    <w:rsid w:val="000E3EF0"/>
    <w:rsid w:val="000E4972"/>
    <w:rsid w:val="000E50BB"/>
    <w:rsid w:val="000E5C0C"/>
    <w:rsid w:val="000E62CB"/>
    <w:rsid w:val="000E7A9A"/>
    <w:rsid w:val="000E7CF6"/>
    <w:rsid w:val="000E7F71"/>
    <w:rsid w:val="000F00F9"/>
    <w:rsid w:val="000F0FC9"/>
    <w:rsid w:val="000F1DF3"/>
    <w:rsid w:val="000F27B6"/>
    <w:rsid w:val="000F2C6E"/>
    <w:rsid w:val="000F303C"/>
    <w:rsid w:val="000F433C"/>
    <w:rsid w:val="000F474E"/>
    <w:rsid w:val="000F4831"/>
    <w:rsid w:val="000F4EF1"/>
    <w:rsid w:val="000F58D5"/>
    <w:rsid w:val="000F597C"/>
    <w:rsid w:val="000F5B78"/>
    <w:rsid w:val="000F6293"/>
    <w:rsid w:val="000F7188"/>
    <w:rsid w:val="001015C1"/>
    <w:rsid w:val="001019B4"/>
    <w:rsid w:val="00101C7E"/>
    <w:rsid w:val="00101CA3"/>
    <w:rsid w:val="001025C0"/>
    <w:rsid w:val="00102A17"/>
    <w:rsid w:val="00102EC5"/>
    <w:rsid w:val="00103491"/>
    <w:rsid w:val="00103BCF"/>
    <w:rsid w:val="00103F74"/>
    <w:rsid w:val="001045CA"/>
    <w:rsid w:val="001049BC"/>
    <w:rsid w:val="00104EE6"/>
    <w:rsid w:val="001051B1"/>
    <w:rsid w:val="00105465"/>
    <w:rsid w:val="00107258"/>
    <w:rsid w:val="00107573"/>
    <w:rsid w:val="00107A23"/>
    <w:rsid w:val="00111FCA"/>
    <w:rsid w:val="00113F2D"/>
    <w:rsid w:val="00114BBC"/>
    <w:rsid w:val="0011521C"/>
    <w:rsid w:val="00116993"/>
    <w:rsid w:val="0011788D"/>
    <w:rsid w:val="00117A52"/>
    <w:rsid w:val="00121055"/>
    <w:rsid w:val="00121718"/>
    <w:rsid w:val="00121A09"/>
    <w:rsid w:val="00121CBC"/>
    <w:rsid w:val="00121D18"/>
    <w:rsid w:val="001220A8"/>
    <w:rsid w:val="00123749"/>
    <w:rsid w:val="00123CC2"/>
    <w:rsid w:val="001244FD"/>
    <w:rsid w:val="00125E1A"/>
    <w:rsid w:val="001267C3"/>
    <w:rsid w:val="00127F8B"/>
    <w:rsid w:val="00130731"/>
    <w:rsid w:val="00130E6E"/>
    <w:rsid w:val="001310A7"/>
    <w:rsid w:val="0013178B"/>
    <w:rsid w:val="00131804"/>
    <w:rsid w:val="00131BE5"/>
    <w:rsid w:val="001326C0"/>
    <w:rsid w:val="00132D89"/>
    <w:rsid w:val="00133129"/>
    <w:rsid w:val="00133D33"/>
    <w:rsid w:val="0013426E"/>
    <w:rsid w:val="00134BAA"/>
    <w:rsid w:val="001362A6"/>
    <w:rsid w:val="00136651"/>
    <w:rsid w:val="001368E2"/>
    <w:rsid w:val="001369F6"/>
    <w:rsid w:val="0013734B"/>
    <w:rsid w:val="00137763"/>
    <w:rsid w:val="00137FEB"/>
    <w:rsid w:val="001404B6"/>
    <w:rsid w:val="00140A90"/>
    <w:rsid w:val="00140CB2"/>
    <w:rsid w:val="00141768"/>
    <w:rsid w:val="001424B8"/>
    <w:rsid w:val="001430CE"/>
    <w:rsid w:val="00143C4C"/>
    <w:rsid w:val="00143CA3"/>
    <w:rsid w:val="001446C9"/>
    <w:rsid w:val="00145474"/>
    <w:rsid w:val="00145D60"/>
    <w:rsid w:val="001463DD"/>
    <w:rsid w:val="0014659E"/>
    <w:rsid w:val="001473AB"/>
    <w:rsid w:val="001475AF"/>
    <w:rsid w:val="001475D5"/>
    <w:rsid w:val="001476CF"/>
    <w:rsid w:val="00147AA6"/>
    <w:rsid w:val="00147CB4"/>
    <w:rsid w:val="00147F26"/>
    <w:rsid w:val="001517C2"/>
    <w:rsid w:val="00152622"/>
    <w:rsid w:val="00153C21"/>
    <w:rsid w:val="00153E80"/>
    <w:rsid w:val="0015497A"/>
    <w:rsid w:val="00154D8B"/>
    <w:rsid w:val="00155290"/>
    <w:rsid w:val="00155545"/>
    <w:rsid w:val="001562D5"/>
    <w:rsid w:val="00156C6E"/>
    <w:rsid w:val="00156DD5"/>
    <w:rsid w:val="00156E53"/>
    <w:rsid w:val="001578D4"/>
    <w:rsid w:val="0016089B"/>
    <w:rsid w:val="00160959"/>
    <w:rsid w:val="00160D73"/>
    <w:rsid w:val="00160F4F"/>
    <w:rsid w:val="00161BFB"/>
    <w:rsid w:val="00162ADF"/>
    <w:rsid w:val="00162BB3"/>
    <w:rsid w:val="00164B28"/>
    <w:rsid w:val="00165488"/>
    <w:rsid w:val="00165B85"/>
    <w:rsid w:val="0016614A"/>
    <w:rsid w:val="00166306"/>
    <w:rsid w:val="00166873"/>
    <w:rsid w:val="001668E8"/>
    <w:rsid w:val="00166D62"/>
    <w:rsid w:val="00167513"/>
    <w:rsid w:val="0017022D"/>
    <w:rsid w:val="00171B7D"/>
    <w:rsid w:val="00172301"/>
    <w:rsid w:val="001730D9"/>
    <w:rsid w:val="001733D4"/>
    <w:rsid w:val="00174469"/>
    <w:rsid w:val="00174B63"/>
    <w:rsid w:val="001752AA"/>
    <w:rsid w:val="00175A81"/>
    <w:rsid w:val="0017683E"/>
    <w:rsid w:val="00177289"/>
    <w:rsid w:val="0017762E"/>
    <w:rsid w:val="00182005"/>
    <w:rsid w:val="00182998"/>
    <w:rsid w:val="00182A31"/>
    <w:rsid w:val="00183920"/>
    <w:rsid w:val="00183FEC"/>
    <w:rsid w:val="00184542"/>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32DC"/>
    <w:rsid w:val="001941E9"/>
    <w:rsid w:val="00194A2E"/>
    <w:rsid w:val="00194B4E"/>
    <w:rsid w:val="001955C2"/>
    <w:rsid w:val="001964A7"/>
    <w:rsid w:val="001972CD"/>
    <w:rsid w:val="00197496"/>
    <w:rsid w:val="00197C5C"/>
    <w:rsid w:val="00197CEC"/>
    <w:rsid w:val="001A03D3"/>
    <w:rsid w:val="001A1573"/>
    <w:rsid w:val="001A16BA"/>
    <w:rsid w:val="001A1767"/>
    <w:rsid w:val="001A1AB9"/>
    <w:rsid w:val="001A1AE7"/>
    <w:rsid w:val="001A22F4"/>
    <w:rsid w:val="001A31C1"/>
    <w:rsid w:val="001A3382"/>
    <w:rsid w:val="001A5754"/>
    <w:rsid w:val="001A60C9"/>
    <w:rsid w:val="001A69B8"/>
    <w:rsid w:val="001A6DE4"/>
    <w:rsid w:val="001A7B4B"/>
    <w:rsid w:val="001B0CA2"/>
    <w:rsid w:val="001B0FE1"/>
    <w:rsid w:val="001B1243"/>
    <w:rsid w:val="001B1FE0"/>
    <w:rsid w:val="001B2A40"/>
    <w:rsid w:val="001B3B6D"/>
    <w:rsid w:val="001B40C6"/>
    <w:rsid w:val="001B438A"/>
    <w:rsid w:val="001B5105"/>
    <w:rsid w:val="001B5325"/>
    <w:rsid w:val="001B64A6"/>
    <w:rsid w:val="001B6638"/>
    <w:rsid w:val="001B6733"/>
    <w:rsid w:val="001B6E39"/>
    <w:rsid w:val="001B72E5"/>
    <w:rsid w:val="001B76D2"/>
    <w:rsid w:val="001B7997"/>
    <w:rsid w:val="001B7F5E"/>
    <w:rsid w:val="001C0104"/>
    <w:rsid w:val="001C0150"/>
    <w:rsid w:val="001C0754"/>
    <w:rsid w:val="001C10A2"/>
    <w:rsid w:val="001C10A7"/>
    <w:rsid w:val="001C15EC"/>
    <w:rsid w:val="001C2EF2"/>
    <w:rsid w:val="001C3034"/>
    <w:rsid w:val="001C3AD9"/>
    <w:rsid w:val="001C3B2B"/>
    <w:rsid w:val="001C544C"/>
    <w:rsid w:val="001C67F0"/>
    <w:rsid w:val="001C6F17"/>
    <w:rsid w:val="001C7363"/>
    <w:rsid w:val="001C74C2"/>
    <w:rsid w:val="001C7831"/>
    <w:rsid w:val="001D008C"/>
    <w:rsid w:val="001D0228"/>
    <w:rsid w:val="001D053F"/>
    <w:rsid w:val="001D0792"/>
    <w:rsid w:val="001D0805"/>
    <w:rsid w:val="001D0B45"/>
    <w:rsid w:val="001D1C3F"/>
    <w:rsid w:val="001D1D4F"/>
    <w:rsid w:val="001D25B7"/>
    <w:rsid w:val="001D264B"/>
    <w:rsid w:val="001D299D"/>
    <w:rsid w:val="001D2A80"/>
    <w:rsid w:val="001D42EE"/>
    <w:rsid w:val="001D59F6"/>
    <w:rsid w:val="001D5A25"/>
    <w:rsid w:val="001D794D"/>
    <w:rsid w:val="001D7972"/>
    <w:rsid w:val="001E0B20"/>
    <w:rsid w:val="001E0C31"/>
    <w:rsid w:val="001E260E"/>
    <w:rsid w:val="001E27FE"/>
    <w:rsid w:val="001E38E4"/>
    <w:rsid w:val="001E46A0"/>
    <w:rsid w:val="001E478B"/>
    <w:rsid w:val="001E4E8B"/>
    <w:rsid w:val="001E54D4"/>
    <w:rsid w:val="001E5542"/>
    <w:rsid w:val="001E6B0D"/>
    <w:rsid w:val="001E6CA5"/>
    <w:rsid w:val="001E7AB2"/>
    <w:rsid w:val="001E7C66"/>
    <w:rsid w:val="001F1002"/>
    <w:rsid w:val="001F186D"/>
    <w:rsid w:val="001F1B77"/>
    <w:rsid w:val="001F1E13"/>
    <w:rsid w:val="001F1E72"/>
    <w:rsid w:val="001F2082"/>
    <w:rsid w:val="001F26DF"/>
    <w:rsid w:val="001F2E0F"/>
    <w:rsid w:val="001F31DE"/>
    <w:rsid w:val="001F3F35"/>
    <w:rsid w:val="001F4950"/>
    <w:rsid w:val="001F4CCD"/>
    <w:rsid w:val="001F4F80"/>
    <w:rsid w:val="001F509D"/>
    <w:rsid w:val="001F52A5"/>
    <w:rsid w:val="001F558A"/>
    <w:rsid w:val="001F5CE0"/>
    <w:rsid w:val="001F5EB7"/>
    <w:rsid w:val="001F5FA2"/>
    <w:rsid w:val="001F6B76"/>
    <w:rsid w:val="001F7A6C"/>
    <w:rsid w:val="00200180"/>
    <w:rsid w:val="00200E40"/>
    <w:rsid w:val="0020123B"/>
    <w:rsid w:val="00201558"/>
    <w:rsid w:val="00201D64"/>
    <w:rsid w:val="002020FF"/>
    <w:rsid w:val="00202520"/>
    <w:rsid w:val="0020376A"/>
    <w:rsid w:val="00203E27"/>
    <w:rsid w:val="00204602"/>
    <w:rsid w:val="00204780"/>
    <w:rsid w:val="0020480D"/>
    <w:rsid w:val="002050C3"/>
    <w:rsid w:val="002055A3"/>
    <w:rsid w:val="0020660D"/>
    <w:rsid w:val="00206EF1"/>
    <w:rsid w:val="00207314"/>
    <w:rsid w:val="00207A01"/>
    <w:rsid w:val="00211DCB"/>
    <w:rsid w:val="002120AA"/>
    <w:rsid w:val="002129BB"/>
    <w:rsid w:val="00212C84"/>
    <w:rsid w:val="00212C98"/>
    <w:rsid w:val="002132DC"/>
    <w:rsid w:val="00214528"/>
    <w:rsid w:val="00214665"/>
    <w:rsid w:val="00214CEB"/>
    <w:rsid w:val="00214D77"/>
    <w:rsid w:val="00215AF8"/>
    <w:rsid w:val="0021603A"/>
    <w:rsid w:val="00216097"/>
    <w:rsid w:val="0021632B"/>
    <w:rsid w:val="002179F4"/>
    <w:rsid w:val="00220CD7"/>
    <w:rsid w:val="002214C3"/>
    <w:rsid w:val="00221ED2"/>
    <w:rsid w:val="002227FB"/>
    <w:rsid w:val="00222AD1"/>
    <w:rsid w:val="00222F37"/>
    <w:rsid w:val="00222FF7"/>
    <w:rsid w:val="00223317"/>
    <w:rsid w:val="0022384B"/>
    <w:rsid w:val="00223882"/>
    <w:rsid w:val="002267EE"/>
    <w:rsid w:val="0022785B"/>
    <w:rsid w:val="002302AB"/>
    <w:rsid w:val="00230425"/>
    <w:rsid w:val="00230599"/>
    <w:rsid w:val="00230651"/>
    <w:rsid w:val="0023068A"/>
    <w:rsid w:val="00230FED"/>
    <w:rsid w:val="002318F6"/>
    <w:rsid w:val="00231E9E"/>
    <w:rsid w:val="00232C03"/>
    <w:rsid w:val="00232C57"/>
    <w:rsid w:val="002337A3"/>
    <w:rsid w:val="00233A2A"/>
    <w:rsid w:val="00234798"/>
    <w:rsid w:val="002353CE"/>
    <w:rsid w:val="002353EC"/>
    <w:rsid w:val="00235713"/>
    <w:rsid w:val="00235E9A"/>
    <w:rsid w:val="00236AF8"/>
    <w:rsid w:val="00236CD2"/>
    <w:rsid w:val="00236D92"/>
    <w:rsid w:val="002372A7"/>
    <w:rsid w:val="00237FA0"/>
    <w:rsid w:val="00240723"/>
    <w:rsid w:val="002414E1"/>
    <w:rsid w:val="00242203"/>
    <w:rsid w:val="00243E3A"/>
    <w:rsid w:val="002453BA"/>
    <w:rsid w:val="0024705A"/>
    <w:rsid w:val="00247671"/>
    <w:rsid w:val="00247782"/>
    <w:rsid w:val="00247E04"/>
    <w:rsid w:val="002505A7"/>
    <w:rsid w:val="002505E6"/>
    <w:rsid w:val="00250797"/>
    <w:rsid w:val="00252007"/>
    <w:rsid w:val="00254815"/>
    <w:rsid w:val="00254873"/>
    <w:rsid w:val="00254B84"/>
    <w:rsid w:val="00254FCB"/>
    <w:rsid w:val="00255555"/>
    <w:rsid w:val="00255AC9"/>
    <w:rsid w:val="002569DF"/>
    <w:rsid w:val="00257F2F"/>
    <w:rsid w:val="00260FB5"/>
    <w:rsid w:val="002617C4"/>
    <w:rsid w:val="002619E1"/>
    <w:rsid w:val="00262380"/>
    <w:rsid w:val="002632C2"/>
    <w:rsid w:val="00263CB2"/>
    <w:rsid w:val="0026415A"/>
    <w:rsid w:val="002648A0"/>
    <w:rsid w:val="00264BBD"/>
    <w:rsid w:val="00264C1D"/>
    <w:rsid w:val="00265036"/>
    <w:rsid w:val="00265961"/>
    <w:rsid w:val="002664BF"/>
    <w:rsid w:val="0026679D"/>
    <w:rsid w:val="00266A8B"/>
    <w:rsid w:val="00266DB9"/>
    <w:rsid w:val="00267DDE"/>
    <w:rsid w:val="00270455"/>
    <w:rsid w:val="00271215"/>
    <w:rsid w:val="002717CA"/>
    <w:rsid w:val="0027282F"/>
    <w:rsid w:val="00272EA1"/>
    <w:rsid w:val="00273A2F"/>
    <w:rsid w:val="00274AA8"/>
    <w:rsid w:val="00274F92"/>
    <w:rsid w:val="00275799"/>
    <w:rsid w:val="00276166"/>
    <w:rsid w:val="00280C26"/>
    <w:rsid w:val="00280E9B"/>
    <w:rsid w:val="00282241"/>
    <w:rsid w:val="00282FB2"/>
    <w:rsid w:val="002833E6"/>
    <w:rsid w:val="002838F3"/>
    <w:rsid w:val="00283C5B"/>
    <w:rsid w:val="002843F9"/>
    <w:rsid w:val="002845CF"/>
    <w:rsid w:val="002846CA"/>
    <w:rsid w:val="002852A8"/>
    <w:rsid w:val="002866C8"/>
    <w:rsid w:val="00286874"/>
    <w:rsid w:val="00286C65"/>
    <w:rsid w:val="0028765E"/>
    <w:rsid w:val="00287667"/>
    <w:rsid w:val="00287A6D"/>
    <w:rsid w:val="00287AC7"/>
    <w:rsid w:val="00292867"/>
    <w:rsid w:val="00292FE1"/>
    <w:rsid w:val="00293F42"/>
    <w:rsid w:val="00293FEC"/>
    <w:rsid w:val="00294014"/>
    <w:rsid w:val="00294FFF"/>
    <w:rsid w:val="002958B6"/>
    <w:rsid w:val="00295B4C"/>
    <w:rsid w:val="00296408"/>
    <w:rsid w:val="00296F89"/>
    <w:rsid w:val="00297159"/>
    <w:rsid w:val="0029734F"/>
    <w:rsid w:val="002974C5"/>
    <w:rsid w:val="002977ED"/>
    <w:rsid w:val="00297856"/>
    <w:rsid w:val="002A0533"/>
    <w:rsid w:val="002A2B48"/>
    <w:rsid w:val="002A38FD"/>
    <w:rsid w:val="002A415D"/>
    <w:rsid w:val="002A47CA"/>
    <w:rsid w:val="002A4BAB"/>
    <w:rsid w:val="002A5E3F"/>
    <w:rsid w:val="002A5EF4"/>
    <w:rsid w:val="002A638C"/>
    <w:rsid w:val="002A7A1F"/>
    <w:rsid w:val="002A7E64"/>
    <w:rsid w:val="002B02DC"/>
    <w:rsid w:val="002B0D18"/>
    <w:rsid w:val="002B19D3"/>
    <w:rsid w:val="002B1F9B"/>
    <w:rsid w:val="002B2AEC"/>
    <w:rsid w:val="002B32CC"/>
    <w:rsid w:val="002B33CA"/>
    <w:rsid w:val="002B49C6"/>
    <w:rsid w:val="002B4D6D"/>
    <w:rsid w:val="002B4F7E"/>
    <w:rsid w:val="002B534C"/>
    <w:rsid w:val="002B5378"/>
    <w:rsid w:val="002B584D"/>
    <w:rsid w:val="002B5AA4"/>
    <w:rsid w:val="002B5C00"/>
    <w:rsid w:val="002B5CD4"/>
    <w:rsid w:val="002B618B"/>
    <w:rsid w:val="002B6498"/>
    <w:rsid w:val="002B7B8F"/>
    <w:rsid w:val="002C000A"/>
    <w:rsid w:val="002C05A2"/>
    <w:rsid w:val="002C0AC0"/>
    <w:rsid w:val="002C0C7D"/>
    <w:rsid w:val="002C284A"/>
    <w:rsid w:val="002C3703"/>
    <w:rsid w:val="002C3940"/>
    <w:rsid w:val="002C5676"/>
    <w:rsid w:val="002C5CE8"/>
    <w:rsid w:val="002C60AC"/>
    <w:rsid w:val="002C6C6E"/>
    <w:rsid w:val="002C6D41"/>
    <w:rsid w:val="002C727F"/>
    <w:rsid w:val="002D0AB4"/>
    <w:rsid w:val="002D1735"/>
    <w:rsid w:val="002D22CF"/>
    <w:rsid w:val="002D294B"/>
    <w:rsid w:val="002D2BD9"/>
    <w:rsid w:val="002D33FC"/>
    <w:rsid w:val="002D3455"/>
    <w:rsid w:val="002D4067"/>
    <w:rsid w:val="002D4322"/>
    <w:rsid w:val="002D4674"/>
    <w:rsid w:val="002D4EC4"/>
    <w:rsid w:val="002D586C"/>
    <w:rsid w:val="002D5975"/>
    <w:rsid w:val="002D5D1A"/>
    <w:rsid w:val="002D6657"/>
    <w:rsid w:val="002D67AE"/>
    <w:rsid w:val="002D7701"/>
    <w:rsid w:val="002D7B21"/>
    <w:rsid w:val="002E072C"/>
    <w:rsid w:val="002E0805"/>
    <w:rsid w:val="002E0944"/>
    <w:rsid w:val="002E09AE"/>
    <w:rsid w:val="002E18C2"/>
    <w:rsid w:val="002E316A"/>
    <w:rsid w:val="002E5030"/>
    <w:rsid w:val="002E50F5"/>
    <w:rsid w:val="002E5B87"/>
    <w:rsid w:val="002E5D9D"/>
    <w:rsid w:val="002E5DB4"/>
    <w:rsid w:val="002E64B1"/>
    <w:rsid w:val="002E693C"/>
    <w:rsid w:val="002F06A4"/>
    <w:rsid w:val="002F0EFF"/>
    <w:rsid w:val="002F1022"/>
    <w:rsid w:val="002F129B"/>
    <w:rsid w:val="002F3184"/>
    <w:rsid w:val="002F463B"/>
    <w:rsid w:val="002F4891"/>
    <w:rsid w:val="002F4A64"/>
    <w:rsid w:val="002F580B"/>
    <w:rsid w:val="002F5AC2"/>
    <w:rsid w:val="002F5B78"/>
    <w:rsid w:val="002F636E"/>
    <w:rsid w:val="002F7DF7"/>
    <w:rsid w:val="002F7F76"/>
    <w:rsid w:val="0030051C"/>
    <w:rsid w:val="003010F3"/>
    <w:rsid w:val="00301886"/>
    <w:rsid w:val="00301DF5"/>
    <w:rsid w:val="00302077"/>
    <w:rsid w:val="00302407"/>
    <w:rsid w:val="003029ED"/>
    <w:rsid w:val="00302DCD"/>
    <w:rsid w:val="00303220"/>
    <w:rsid w:val="00303AAF"/>
    <w:rsid w:val="00303E12"/>
    <w:rsid w:val="00304B10"/>
    <w:rsid w:val="00305458"/>
    <w:rsid w:val="00305EC4"/>
    <w:rsid w:val="00305FCF"/>
    <w:rsid w:val="00306BE5"/>
    <w:rsid w:val="0031016C"/>
    <w:rsid w:val="00310179"/>
    <w:rsid w:val="0031123C"/>
    <w:rsid w:val="00311EED"/>
    <w:rsid w:val="00312AA1"/>
    <w:rsid w:val="003131BF"/>
    <w:rsid w:val="003143B5"/>
    <w:rsid w:val="00314FD7"/>
    <w:rsid w:val="003173E1"/>
    <w:rsid w:val="00317F39"/>
    <w:rsid w:val="0032036A"/>
    <w:rsid w:val="003204BA"/>
    <w:rsid w:val="003208D9"/>
    <w:rsid w:val="00322028"/>
    <w:rsid w:val="003224B6"/>
    <w:rsid w:val="00322E14"/>
    <w:rsid w:val="003231CF"/>
    <w:rsid w:val="0032368D"/>
    <w:rsid w:val="00323EAC"/>
    <w:rsid w:val="00324AEE"/>
    <w:rsid w:val="003259D2"/>
    <w:rsid w:val="00327D97"/>
    <w:rsid w:val="00330AA3"/>
    <w:rsid w:val="0033105C"/>
    <w:rsid w:val="0033122F"/>
    <w:rsid w:val="00331688"/>
    <w:rsid w:val="00331D5C"/>
    <w:rsid w:val="00333272"/>
    <w:rsid w:val="00333399"/>
    <w:rsid w:val="00333567"/>
    <w:rsid w:val="003336B2"/>
    <w:rsid w:val="00333736"/>
    <w:rsid w:val="00333C1C"/>
    <w:rsid w:val="00333F38"/>
    <w:rsid w:val="00334708"/>
    <w:rsid w:val="00334F5A"/>
    <w:rsid w:val="003350B9"/>
    <w:rsid w:val="00335CDF"/>
    <w:rsid w:val="0033664D"/>
    <w:rsid w:val="00336FF0"/>
    <w:rsid w:val="00337332"/>
    <w:rsid w:val="003373C1"/>
    <w:rsid w:val="00337584"/>
    <w:rsid w:val="00340BBF"/>
    <w:rsid w:val="003419FA"/>
    <w:rsid w:val="00341D89"/>
    <w:rsid w:val="00342253"/>
    <w:rsid w:val="00342ABB"/>
    <w:rsid w:val="00342AE7"/>
    <w:rsid w:val="00342BB8"/>
    <w:rsid w:val="00343376"/>
    <w:rsid w:val="00343C35"/>
    <w:rsid w:val="00345269"/>
    <w:rsid w:val="003455ED"/>
    <w:rsid w:val="0034564F"/>
    <w:rsid w:val="003460EA"/>
    <w:rsid w:val="00346466"/>
    <w:rsid w:val="00346564"/>
    <w:rsid w:val="00347388"/>
    <w:rsid w:val="00347731"/>
    <w:rsid w:val="0035038B"/>
    <w:rsid w:val="0035049A"/>
    <w:rsid w:val="00350751"/>
    <w:rsid w:val="0035140A"/>
    <w:rsid w:val="0035156B"/>
    <w:rsid w:val="00351788"/>
    <w:rsid w:val="00351DD2"/>
    <w:rsid w:val="003524AA"/>
    <w:rsid w:val="00352C2E"/>
    <w:rsid w:val="00352E1D"/>
    <w:rsid w:val="00353AAC"/>
    <w:rsid w:val="00353B2B"/>
    <w:rsid w:val="00353FEC"/>
    <w:rsid w:val="00354E3A"/>
    <w:rsid w:val="0035541A"/>
    <w:rsid w:val="00355533"/>
    <w:rsid w:val="0035597B"/>
    <w:rsid w:val="0035659C"/>
    <w:rsid w:val="00356A4F"/>
    <w:rsid w:val="003577D5"/>
    <w:rsid w:val="0036110A"/>
    <w:rsid w:val="00361453"/>
    <w:rsid w:val="00361612"/>
    <w:rsid w:val="003620B9"/>
    <w:rsid w:val="00362644"/>
    <w:rsid w:val="003629BA"/>
    <w:rsid w:val="00362A26"/>
    <w:rsid w:val="00363120"/>
    <w:rsid w:val="003639E4"/>
    <w:rsid w:val="00363E66"/>
    <w:rsid w:val="00364824"/>
    <w:rsid w:val="00364C40"/>
    <w:rsid w:val="003652D8"/>
    <w:rsid w:val="00365A6E"/>
    <w:rsid w:val="003666E6"/>
    <w:rsid w:val="00366D5C"/>
    <w:rsid w:val="00367A07"/>
    <w:rsid w:val="003702B0"/>
    <w:rsid w:val="00371367"/>
    <w:rsid w:val="0037269E"/>
    <w:rsid w:val="003729F8"/>
    <w:rsid w:val="0037384D"/>
    <w:rsid w:val="00373F06"/>
    <w:rsid w:val="00374717"/>
    <w:rsid w:val="00374CE0"/>
    <w:rsid w:val="00375019"/>
    <w:rsid w:val="00375CF5"/>
    <w:rsid w:val="00375F5C"/>
    <w:rsid w:val="00375F87"/>
    <w:rsid w:val="003764AC"/>
    <w:rsid w:val="00376787"/>
    <w:rsid w:val="00376828"/>
    <w:rsid w:val="003769CF"/>
    <w:rsid w:val="00376D06"/>
    <w:rsid w:val="0038040A"/>
    <w:rsid w:val="0038131B"/>
    <w:rsid w:val="00382BC6"/>
    <w:rsid w:val="003834C8"/>
    <w:rsid w:val="00383CD7"/>
    <w:rsid w:val="003844BA"/>
    <w:rsid w:val="00384E84"/>
    <w:rsid w:val="003852F6"/>
    <w:rsid w:val="00385AA5"/>
    <w:rsid w:val="00385C09"/>
    <w:rsid w:val="00385F43"/>
    <w:rsid w:val="003860DC"/>
    <w:rsid w:val="00387128"/>
    <w:rsid w:val="0038752C"/>
    <w:rsid w:val="0038769C"/>
    <w:rsid w:val="0039080D"/>
    <w:rsid w:val="00390BC5"/>
    <w:rsid w:val="00391E0D"/>
    <w:rsid w:val="003923BA"/>
    <w:rsid w:val="003931C0"/>
    <w:rsid w:val="0039433F"/>
    <w:rsid w:val="00394347"/>
    <w:rsid w:val="00394824"/>
    <w:rsid w:val="003949A1"/>
    <w:rsid w:val="003952AD"/>
    <w:rsid w:val="003960D9"/>
    <w:rsid w:val="00396A16"/>
    <w:rsid w:val="00396AE6"/>
    <w:rsid w:val="00397007"/>
    <w:rsid w:val="003979FB"/>
    <w:rsid w:val="003A0A14"/>
    <w:rsid w:val="003A0B7E"/>
    <w:rsid w:val="003A0EA1"/>
    <w:rsid w:val="003A1113"/>
    <w:rsid w:val="003A14B1"/>
    <w:rsid w:val="003A1601"/>
    <w:rsid w:val="003A1A46"/>
    <w:rsid w:val="003A2027"/>
    <w:rsid w:val="003A20AF"/>
    <w:rsid w:val="003A2CE0"/>
    <w:rsid w:val="003A2FE3"/>
    <w:rsid w:val="003A37AF"/>
    <w:rsid w:val="003A4D4D"/>
    <w:rsid w:val="003A4F6E"/>
    <w:rsid w:val="003A5A86"/>
    <w:rsid w:val="003A5CDB"/>
    <w:rsid w:val="003A5D7D"/>
    <w:rsid w:val="003A5E31"/>
    <w:rsid w:val="003A70E3"/>
    <w:rsid w:val="003A7227"/>
    <w:rsid w:val="003A76E2"/>
    <w:rsid w:val="003A77E1"/>
    <w:rsid w:val="003B059C"/>
    <w:rsid w:val="003B08CA"/>
    <w:rsid w:val="003B10F1"/>
    <w:rsid w:val="003B163A"/>
    <w:rsid w:val="003B23DA"/>
    <w:rsid w:val="003B2670"/>
    <w:rsid w:val="003B411A"/>
    <w:rsid w:val="003B5A47"/>
    <w:rsid w:val="003B6090"/>
    <w:rsid w:val="003B6CDB"/>
    <w:rsid w:val="003B7C4F"/>
    <w:rsid w:val="003C023E"/>
    <w:rsid w:val="003C0900"/>
    <w:rsid w:val="003C0A9B"/>
    <w:rsid w:val="003C0F61"/>
    <w:rsid w:val="003C1266"/>
    <w:rsid w:val="003C14CD"/>
    <w:rsid w:val="003C171D"/>
    <w:rsid w:val="003C27ED"/>
    <w:rsid w:val="003C2C18"/>
    <w:rsid w:val="003C3835"/>
    <w:rsid w:val="003C38D7"/>
    <w:rsid w:val="003C4BA6"/>
    <w:rsid w:val="003C5224"/>
    <w:rsid w:val="003C6B01"/>
    <w:rsid w:val="003C6B0F"/>
    <w:rsid w:val="003C71AD"/>
    <w:rsid w:val="003C7CE8"/>
    <w:rsid w:val="003D03DC"/>
    <w:rsid w:val="003D0DD4"/>
    <w:rsid w:val="003D266F"/>
    <w:rsid w:val="003D2D8C"/>
    <w:rsid w:val="003D32BE"/>
    <w:rsid w:val="003D359A"/>
    <w:rsid w:val="003D3763"/>
    <w:rsid w:val="003D3D3E"/>
    <w:rsid w:val="003D4636"/>
    <w:rsid w:val="003D55E3"/>
    <w:rsid w:val="003D5885"/>
    <w:rsid w:val="003D5A46"/>
    <w:rsid w:val="003D635E"/>
    <w:rsid w:val="003D671F"/>
    <w:rsid w:val="003D760A"/>
    <w:rsid w:val="003E09CB"/>
    <w:rsid w:val="003E0A15"/>
    <w:rsid w:val="003E0A1A"/>
    <w:rsid w:val="003E0CE5"/>
    <w:rsid w:val="003E189F"/>
    <w:rsid w:val="003E21D3"/>
    <w:rsid w:val="003E23CD"/>
    <w:rsid w:val="003E23F7"/>
    <w:rsid w:val="003E2559"/>
    <w:rsid w:val="003E3744"/>
    <w:rsid w:val="003E5668"/>
    <w:rsid w:val="003E56C5"/>
    <w:rsid w:val="003E5E0E"/>
    <w:rsid w:val="003E61DE"/>
    <w:rsid w:val="003E6E87"/>
    <w:rsid w:val="003E776A"/>
    <w:rsid w:val="003E7ADF"/>
    <w:rsid w:val="003E7BE4"/>
    <w:rsid w:val="003E7E7D"/>
    <w:rsid w:val="003F0B3B"/>
    <w:rsid w:val="003F1461"/>
    <w:rsid w:val="003F16F2"/>
    <w:rsid w:val="003F1E3F"/>
    <w:rsid w:val="003F48D8"/>
    <w:rsid w:val="003F5644"/>
    <w:rsid w:val="003F6097"/>
    <w:rsid w:val="003F6F2F"/>
    <w:rsid w:val="003F794B"/>
    <w:rsid w:val="003F7AE7"/>
    <w:rsid w:val="004025A2"/>
    <w:rsid w:val="00402660"/>
    <w:rsid w:val="00403286"/>
    <w:rsid w:val="00404C1F"/>
    <w:rsid w:val="00405485"/>
    <w:rsid w:val="00405BE7"/>
    <w:rsid w:val="00405CFD"/>
    <w:rsid w:val="0040639A"/>
    <w:rsid w:val="00406516"/>
    <w:rsid w:val="0040675E"/>
    <w:rsid w:val="00410983"/>
    <w:rsid w:val="00411EC9"/>
    <w:rsid w:val="00411FAF"/>
    <w:rsid w:val="00412787"/>
    <w:rsid w:val="00412B37"/>
    <w:rsid w:val="00414E83"/>
    <w:rsid w:val="00415583"/>
    <w:rsid w:val="00415995"/>
    <w:rsid w:val="00415CA8"/>
    <w:rsid w:val="004166D6"/>
    <w:rsid w:val="00416CDD"/>
    <w:rsid w:val="00417BB3"/>
    <w:rsid w:val="0042197B"/>
    <w:rsid w:val="00421AA7"/>
    <w:rsid w:val="00421CB5"/>
    <w:rsid w:val="00421FCC"/>
    <w:rsid w:val="0042282E"/>
    <w:rsid w:val="00422BAC"/>
    <w:rsid w:val="00423C77"/>
    <w:rsid w:val="004246D7"/>
    <w:rsid w:val="00424AF8"/>
    <w:rsid w:val="00424E8E"/>
    <w:rsid w:val="00425F1D"/>
    <w:rsid w:val="0042619B"/>
    <w:rsid w:val="004264FC"/>
    <w:rsid w:val="00426BD4"/>
    <w:rsid w:val="00426D69"/>
    <w:rsid w:val="00427022"/>
    <w:rsid w:val="004304C6"/>
    <w:rsid w:val="00430D3A"/>
    <w:rsid w:val="004328ED"/>
    <w:rsid w:val="00432B37"/>
    <w:rsid w:val="0043360F"/>
    <w:rsid w:val="00433610"/>
    <w:rsid w:val="00433B02"/>
    <w:rsid w:val="00435E74"/>
    <w:rsid w:val="0043719F"/>
    <w:rsid w:val="00437CB6"/>
    <w:rsid w:val="00440203"/>
    <w:rsid w:val="0044040D"/>
    <w:rsid w:val="00440503"/>
    <w:rsid w:val="00440B3E"/>
    <w:rsid w:val="00440DE6"/>
    <w:rsid w:val="00441031"/>
    <w:rsid w:val="004426ED"/>
    <w:rsid w:val="00442896"/>
    <w:rsid w:val="00443CD8"/>
    <w:rsid w:val="00443FC4"/>
    <w:rsid w:val="0044408B"/>
    <w:rsid w:val="00444DE6"/>
    <w:rsid w:val="00445F50"/>
    <w:rsid w:val="0044616E"/>
    <w:rsid w:val="0044634C"/>
    <w:rsid w:val="004470AE"/>
    <w:rsid w:val="00447AAF"/>
    <w:rsid w:val="00450651"/>
    <w:rsid w:val="00450815"/>
    <w:rsid w:val="00450988"/>
    <w:rsid w:val="0045184A"/>
    <w:rsid w:val="00451A37"/>
    <w:rsid w:val="00451E0D"/>
    <w:rsid w:val="00452D69"/>
    <w:rsid w:val="00453D7F"/>
    <w:rsid w:val="00454CCA"/>
    <w:rsid w:val="004556BC"/>
    <w:rsid w:val="004561A9"/>
    <w:rsid w:val="004565E6"/>
    <w:rsid w:val="00456BE8"/>
    <w:rsid w:val="00456E4B"/>
    <w:rsid w:val="0045797E"/>
    <w:rsid w:val="0046034F"/>
    <w:rsid w:val="00460A76"/>
    <w:rsid w:val="00461A03"/>
    <w:rsid w:val="00461A05"/>
    <w:rsid w:val="004620B7"/>
    <w:rsid w:val="00462902"/>
    <w:rsid w:val="00462B00"/>
    <w:rsid w:val="00463409"/>
    <w:rsid w:val="0046409A"/>
    <w:rsid w:val="004642C4"/>
    <w:rsid w:val="00464849"/>
    <w:rsid w:val="00465056"/>
    <w:rsid w:val="004655EB"/>
    <w:rsid w:val="0046598F"/>
    <w:rsid w:val="00465A47"/>
    <w:rsid w:val="0046605B"/>
    <w:rsid w:val="00467010"/>
    <w:rsid w:val="00467A39"/>
    <w:rsid w:val="00467ED2"/>
    <w:rsid w:val="00467F8E"/>
    <w:rsid w:val="00470CBB"/>
    <w:rsid w:val="00470D9E"/>
    <w:rsid w:val="004729AA"/>
    <w:rsid w:val="00472C58"/>
    <w:rsid w:val="0047311A"/>
    <w:rsid w:val="00473234"/>
    <w:rsid w:val="00473CF0"/>
    <w:rsid w:val="004743DB"/>
    <w:rsid w:val="0047478F"/>
    <w:rsid w:val="00474E80"/>
    <w:rsid w:val="00475AA2"/>
    <w:rsid w:val="00475EB2"/>
    <w:rsid w:val="004762E9"/>
    <w:rsid w:val="00476DBD"/>
    <w:rsid w:val="0047717E"/>
    <w:rsid w:val="00477329"/>
    <w:rsid w:val="00477B6C"/>
    <w:rsid w:val="00481948"/>
    <w:rsid w:val="004821BA"/>
    <w:rsid w:val="0048231D"/>
    <w:rsid w:val="004828AC"/>
    <w:rsid w:val="004836D6"/>
    <w:rsid w:val="004844D3"/>
    <w:rsid w:val="00484549"/>
    <w:rsid w:val="00484B60"/>
    <w:rsid w:val="00485893"/>
    <w:rsid w:val="004859C0"/>
    <w:rsid w:val="00490469"/>
    <w:rsid w:val="00490ADA"/>
    <w:rsid w:val="00490DC4"/>
    <w:rsid w:val="004910DA"/>
    <w:rsid w:val="004916D2"/>
    <w:rsid w:val="00492501"/>
    <w:rsid w:val="0049260A"/>
    <w:rsid w:val="0049284A"/>
    <w:rsid w:val="00492ED0"/>
    <w:rsid w:val="004930C3"/>
    <w:rsid w:val="00493EDE"/>
    <w:rsid w:val="00494131"/>
    <w:rsid w:val="00494494"/>
    <w:rsid w:val="00494D34"/>
    <w:rsid w:val="004953A0"/>
    <w:rsid w:val="00495533"/>
    <w:rsid w:val="004961E9"/>
    <w:rsid w:val="004963E6"/>
    <w:rsid w:val="00497739"/>
    <w:rsid w:val="004978C6"/>
    <w:rsid w:val="004A091F"/>
    <w:rsid w:val="004A11FB"/>
    <w:rsid w:val="004A1305"/>
    <w:rsid w:val="004A1F8D"/>
    <w:rsid w:val="004A2529"/>
    <w:rsid w:val="004A2660"/>
    <w:rsid w:val="004A2D87"/>
    <w:rsid w:val="004A3E48"/>
    <w:rsid w:val="004A3E6B"/>
    <w:rsid w:val="004A41BD"/>
    <w:rsid w:val="004A5353"/>
    <w:rsid w:val="004A6846"/>
    <w:rsid w:val="004A6DC5"/>
    <w:rsid w:val="004A6EF4"/>
    <w:rsid w:val="004A7036"/>
    <w:rsid w:val="004A70F7"/>
    <w:rsid w:val="004A7170"/>
    <w:rsid w:val="004A7A46"/>
    <w:rsid w:val="004B012D"/>
    <w:rsid w:val="004B0156"/>
    <w:rsid w:val="004B06B4"/>
    <w:rsid w:val="004B2830"/>
    <w:rsid w:val="004B3C30"/>
    <w:rsid w:val="004B44A0"/>
    <w:rsid w:val="004B598E"/>
    <w:rsid w:val="004B63E9"/>
    <w:rsid w:val="004B68FC"/>
    <w:rsid w:val="004B6EA4"/>
    <w:rsid w:val="004B717F"/>
    <w:rsid w:val="004C011A"/>
    <w:rsid w:val="004C04BF"/>
    <w:rsid w:val="004C1ABD"/>
    <w:rsid w:val="004C35AD"/>
    <w:rsid w:val="004C4074"/>
    <w:rsid w:val="004C47C6"/>
    <w:rsid w:val="004C5611"/>
    <w:rsid w:val="004C70BA"/>
    <w:rsid w:val="004C76AE"/>
    <w:rsid w:val="004D0577"/>
    <w:rsid w:val="004D0C7A"/>
    <w:rsid w:val="004D0D30"/>
    <w:rsid w:val="004D175E"/>
    <w:rsid w:val="004D1FCC"/>
    <w:rsid w:val="004D2047"/>
    <w:rsid w:val="004D2CB8"/>
    <w:rsid w:val="004D3D28"/>
    <w:rsid w:val="004D4F54"/>
    <w:rsid w:val="004D53C4"/>
    <w:rsid w:val="004D77CB"/>
    <w:rsid w:val="004D7961"/>
    <w:rsid w:val="004E12C2"/>
    <w:rsid w:val="004E149D"/>
    <w:rsid w:val="004E14C1"/>
    <w:rsid w:val="004E14E4"/>
    <w:rsid w:val="004E1D40"/>
    <w:rsid w:val="004E1DFC"/>
    <w:rsid w:val="004E422F"/>
    <w:rsid w:val="004E4858"/>
    <w:rsid w:val="004E540A"/>
    <w:rsid w:val="004E5BBD"/>
    <w:rsid w:val="004E5EEE"/>
    <w:rsid w:val="004E627D"/>
    <w:rsid w:val="004E6373"/>
    <w:rsid w:val="004F0290"/>
    <w:rsid w:val="004F166C"/>
    <w:rsid w:val="004F1EA1"/>
    <w:rsid w:val="004F2570"/>
    <w:rsid w:val="004F2BA7"/>
    <w:rsid w:val="004F30A9"/>
    <w:rsid w:val="004F428A"/>
    <w:rsid w:val="004F4C29"/>
    <w:rsid w:val="004F5181"/>
    <w:rsid w:val="004F534F"/>
    <w:rsid w:val="004F5EBA"/>
    <w:rsid w:val="004F7052"/>
    <w:rsid w:val="004F78C5"/>
    <w:rsid w:val="004F78E1"/>
    <w:rsid w:val="004F79B2"/>
    <w:rsid w:val="004F7C78"/>
    <w:rsid w:val="00500062"/>
    <w:rsid w:val="005011BE"/>
    <w:rsid w:val="0050168D"/>
    <w:rsid w:val="0050267C"/>
    <w:rsid w:val="005026C7"/>
    <w:rsid w:val="00503507"/>
    <w:rsid w:val="0050378A"/>
    <w:rsid w:val="00505A01"/>
    <w:rsid w:val="00506174"/>
    <w:rsid w:val="00506D24"/>
    <w:rsid w:val="00511950"/>
    <w:rsid w:val="005123A7"/>
    <w:rsid w:val="005128D7"/>
    <w:rsid w:val="00512DE6"/>
    <w:rsid w:val="00513A1C"/>
    <w:rsid w:val="00513DF1"/>
    <w:rsid w:val="00515BBE"/>
    <w:rsid w:val="00515DCF"/>
    <w:rsid w:val="0051620B"/>
    <w:rsid w:val="00516BD4"/>
    <w:rsid w:val="00516F99"/>
    <w:rsid w:val="00516FB6"/>
    <w:rsid w:val="005175C3"/>
    <w:rsid w:val="0052017F"/>
    <w:rsid w:val="00520F75"/>
    <w:rsid w:val="0052151A"/>
    <w:rsid w:val="00521FF3"/>
    <w:rsid w:val="00522455"/>
    <w:rsid w:val="00522543"/>
    <w:rsid w:val="00522FD7"/>
    <w:rsid w:val="005240B3"/>
    <w:rsid w:val="00524C2C"/>
    <w:rsid w:val="00525428"/>
    <w:rsid w:val="005268A2"/>
    <w:rsid w:val="005269F0"/>
    <w:rsid w:val="005270FF"/>
    <w:rsid w:val="00527D00"/>
    <w:rsid w:val="00527E7E"/>
    <w:rsid w:val="00531CFD"/>
    <w:rsid w:val="00532234"/>
    <w:rsid w:val="00532409"/>
    <w:rsid w:val="00533A0C"/>
    <w:rsid w:val="00533F40"/>
    <w:rsid w:val="00534376"/>
    <w:rsid w:val="005347D8"/>
    <w:rsid w:val="00535AAE"/>
    <w:rsid w:val="005364CF"/>
    <w:rsid w:val="00536BDC"/>
    <w:rsid w:val="005370F8"/>
    <w:rsid w:val="00537514"/>
    <w:rsid w:val="00537C27"/>
    <w:rsid w:val="005405EB"/>
    <w:rsid w:val="005414CD"/>
    <w:rsid w:val="00541816"/>
    <w:rsid w:val="00541945"/>
    <w:rsid w:val="005420C9"/>
    <w:rsid w:val="005421DE"/>
    <w:rsid w:val="005425D5"/>
    <w:rsid w:val="005431A4"/>
    <w:rsid w:val="00543C39"/>
    <w:rsid w:val="0054691B"/>
    <w:rsid w:val="00546F24"/>
    <w:rsid w:val="00547699"/>
    <w:rsid w:val="0055061E"/>
    <w:rsid w:val="00550F9A"/>
    <w:rsid w:val="005518FC"/>
    <w:rsid w:val="005523BF"/>
    <w:rsid w:val="00554C91"/>
    <w:rsid w:val="005550D9"/>
    <w:rsid w:val="005554B1"/>
    <w:rsid w:val="00556CFC"/>
    <w:rsid w:val="00557002"/>
    <w:rsid w:val="00557079"/>
    <w:rsid w:val="00557220"/>
    <w:rsid w:val="00557915"/>
    <w:rsid w:val="00557AB6"/>
    <w:rsid w:val="00557D92"/>
    <w:rsid w:val="00557ED6"/>
    <w:rsid w:val="00560744"/>
    <w:rsid w:val="005609E5"/>
    <w:rsid w:val="00560CA4"/>
    <w:rsid w:val="00561495"/>
    <w:rsid w:val="0056190A"/>
    <w:rsid w:val="00561FD1"/>
    <w:rsid w:val="00562FB1"/>
    <w:rsid w:val="005638AD"/>
    <w:rsid w:val="00563E8C"/>
    <w:rsid w:val="00563EDC"/>
    <w:rsid w:val="00564B09"/>
    <w:rsid w:val="00565D2D"/>
    <w:rsid w:val="00566D91"/>
    <w:rsid w:val="005703D9"/>
    <w:rsid w:val="0057119C"/>
    <w:rsid w:val="00571EFB"/>
    <w:rsid w:val="0057234E"/>
    <w:rsid w:val="005725BB"/>
    <w:rsid w:val="00572C9F"/>
    <w:rsid w:val="00573A95"/>
    <w:rsid w:val="00573F63"/>
    <w:rsid w:val="00574D46"/>
    <w:rsid w:val="0057541E"/>
    <w:rsid w:val="00575CE3"/>
    <w:rsid w:val="00576523"/>
    <w:rsid w:val="00576971"/>
    <w:rsid w:val="00577452"/>
    <w:rsid w:val="00577D9D"/>
    <w:rsid w:val="00580AB5"/>
    <w:rsid w:val="00580D56"/>
    <w:rsid w:val="005811D7"/>
    <w:rsid w:val="00581961"/>
    <w:rsid w:val="005828FD"/>
    <w:rsid w:val="00582915"/>
    <w:rsid w:val="00582B61"/>
    <w:rsid w:val="00583DCC"/>
    <w:rsid w:val="00583E30"/>
    <w:rsid w:val="00584452"/>
    <w:rsid w:val="0058445B"/>
    <w:rsid w:val="00585113"/>
    <w:rsid w:val="005851FE"/>
    <w:rsid w:val="00585A2D"/>
    <w:rsid w:val="0058645C"/>
    <w:rsid w:val="005871AB"/>
    <w:rsid w:val="00587881"/>
    <w:rsid w:val="00587A15"/>
    <w:rsid w:val="00590121"/>
    <w:rsid w:val="00590B9A"/>
    <w:rsid w:val="00590EA2"/>
    <w:rsid w:val="00592217"/>
    <w:rsid w:val="00594134"/>
    <w:rsid w:val="00594343"/>
    <w:rsid w:val="00594E88"/>
    <w:rsid w:val="00594E95"/>
    <w:rsid w:val="00595CA6"/>
    <w:rsid w:val="00596E9D"/>
    <w:rsid w:val="00597558"/>
    <w:rsid w:val="00597581"/>
    <w:rsid w:val="005976F3"/>
    <w:rsid w:val="005A0301"/>
    <w:rsid w:val="005A0421"/>
    <w:rsid w:val="005A043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3602"/>
    <w:rsid w:val="005B3CF1"/>
    <w:rsid w:val="005B3F99"/>
    <w:rsid w:val="005B4100"/>
    <w:rsid w:val="005B42DD"/>
    <w:rsid w:val="005B439D"/>
    <w:rsid w:val="005B572C"/>
    <w:rsid w:val="005C073C"/>
    <w:rsid w:val="005C0E66"/>
    <w:rsid w:val="005C1390"/>
    <w:rsid w:val="005C14E0"/>
    <w:rsid w:val="005C16B3"/>
    <w:rsid w:val="005C1E44"/>
    <w:rsid w:val="005C1FDE"/>
    <w:rsid w:val="005C2310"/>
    <w:rsid w:val="005C324B"/>
    <w:rsid w:val="005C361F"/>
    <w:rsid w:val="005C3CC6"/>
    <w:rsid w:val="005C4A68"/>
    <w:rsid w:val="005C5454"/>
    <w:rsid w:val="005C580D"/>
    <w:rsid w:val="005C6F3F"/>
    <w:rsid w:val="005C759F"/>
    <w:rsid w:val="005D004F"/>
    <w:rsid w:val="005D1866"/>
    <w:rsid w:val="005D1FF3"/>
    <w:rsid w:val="005D211A"/>
    <w:rsid w:val="005D2BFB"/>
    <w:rsid w:val="005D2CD2"/>
    <w:rsid w:val="005D3074"/>
    <w:rsid w:val="005D3773"/>
    <w:rsid w:val="005D53B5"/>
    <w:rsid w:val="005D56D2"/>
    <w:rsid w:val="005D664F"/>
    <w:rsid w:val="005D681C"/>
    <w:rsid w:val="005D6A58"/>
    <w:rsid w:val="005E0112"/>
    <w:rsid w:val="005E0672"/>
    <w:rsid w:val="005E0B91"/>
    <w:rsid w:val="005E0BE2"/>
    <w:rsid w:val="005E0E9C"/>
    <w:rsid w:val="005E1131"/>
    <w:rsid w:val="005E12B2"/>
    <w:rsid w:val="005E2C6E"/>
    <w:rsid w:val="005E3304"/>
    <w:rsid w:val="005E3960"/>
    <w:rsid w:val="005E39C8"/>
    <w:rsid w:val="005E4E07"/>
    <w:rsid w:val="005E55BB"/>
    <w:rsid w:val="005E5B68"/>
    <w:rsid w:val="005E6527"/>
    <w:rsid w:val="005E6C3D"/>
    <w:rsid w:val="005E7063"/>
    <w:rsid w:val="005E73AF"/>
    <w:rsid w:val="005F29E5"/>
    <w:rsid w:val="005F2B7F"/>
    <w:rsid w:val="005F2F04"/>
    <w:rsid w:val="005F36F0"/>
    <w:rsid w:val="005F3D71"/>
    <w:rsid w:val="005F405E"/>
    <w:rsid w:val="005F4089"/>
    <w:rsid w:val="005F45B8"/>
    <w:rsid w:val="005F5097"/>
    <w:rsid w:val="005F5FEF"/>
    <w:rsid w:val="005F603D"/>
    <w:rsid w:val="005F61A1"/>
    <w:rsid w:val="005F638D"/>
    <w:rsid w:val="005F6C15"/>
    <w:rsid w:val="005F722E"/>
    <w:rsid w:val="005F76FC"/>
    <w:rsid w:val="005F7B3D"/>
    <w:rsid w:val="005F7F57"/>
    <w:rsid w:val="00600531"/>
    <w:rsid w:val="00600E02"/>
    <w:rsid w:val="006013A9"/>
    <w:rsid w:val="00601BA0"/>
    <w:rsid w:val="006030CA"/>
    <w:rsid w:val="00603B00"/>
    <w:rsid w:val="006043DC"/>
    <w:rsid w:val="006043E5"/>
    <w:rsid w:val="0060473A"/>
    <w:rsid w:val="00604FF2"/>
    <w:rsid w:val="00605454"/>
    <w:rsid w:val="0060588A"/>
    <w:rsid w:val="006059A4"/>
    <w:rsid w:val="00605AB9"/>
    <w:rsid w:val="00605BEE"/>
    <w:rsid w:val="00605CB9"/>
    <w:rsid w:val="00606E99"/>
    <w:rsid w:val="00606F50"/>
    <w:rsid w:val="006071DE"/>
    <w:rsid w:val="0060784B"/>
    <w:rsid w:val="00607CCF"/>
    <w:rsid w:val="00610F37"/>
    <w:rsid w:val="006110CD"/>
    <w:rsid w:val="0061154B"/>
    <w:rsid w:val="00612A14"/>
    <w:rsid w:val="00612F5B"/>
    <w:rsid w:val="0061318B"/>
    <w:rsid w:val="00613C76"/>
    <w:rsid w:val="00613F94"/>
    <w:rsid w:val="00614A45"/>
    <w:rsid w:val="00614C60"/>
    <w:rsid w:val="006176BE"/>
    <w:rsid w:val="00617F09"/>
    <w:rsid w:val="00617FA2"/>
    <w:rsid w:val="00620413"/>
    <w:rsid w:val="0062054C"/>
    <w:rsid w:val="00620F4B"/>
    <w:rsid w:val="006212CF"/>
    <w:rsid w:val="00621631"/>
    <w:rsid w:val="00622763"/>
    <w:rsid w:val="00622860"/>
    <w:rsid w:val="00622FBD"/>
    <w:rsid w:val="006230EE"/>
    <w:rsid w:val="00623338"/>
    <w:rsid w:val="00623999"/>
    <w:rsid w:val="00624095"/>
    <w:rsid w:val="006241C7"/>
    <w:rsid w:val="00624944"/>
    <w:rsid w:val="00624FC5"/>
    <w:rsid w:val="00626075"/>
    <w:rsid w:val="006279B8"/>
    <w:rsid w:val="006303B1"/>
    <w:rsid w:val="00630A43"/>
    <w:rsid w:val="006325F4"/>
    <w:rsid w:val="00632F60"/>
    <w:rsid w:val="0063353C"/>
    <w:rsid w:val="0063361C"/>
    <w:rsid w:val="0063420A"/>
    <w:rsid w:val="006348C2"/>
    <w:rsid w:val="00635235"/>
    <w:rsid w:val="0063544B"/>
    <w:rsid w:val="00635DE5"/>
    <w:rsid w:val="006365B9"/>
    <w:rsid w:val="0063663D"/>
    <w:rsid w:val="006366C6"/>
    <w:rsid w:val="0063735C"/>
    <w:rsid w:val="0064025C"/>
    <w:rsid w:val="006407DC"/>
    <w:rsid w:val="00640FB7"/>
    <w:rsid w:val="00641B0C"/>
    <w:rsid w:val="006425FB"/>
    <w:rsid w:val="006428E1"/>
    <w:rsid w:val="0064292D"/>
    <w:rsid w:val="00642CBF"/>
    <w:rsid w:val="006454CC"/>
    <w:rsid w:val="00645531"/>
    <w:rsid w:val="0064672A"/>
    <w:rsid w:val="00646C64"/>
    <w:rsid w:val="006471B1"/>
    <w:rsid w:val="00647837"/>
    <w:rsid w:val="006479BE"/>
    <w:rsid w:val="00650682"/>
    <w:rsid w:val="00650CF0"/>
    <w:rsid w:val="00650F86"/>
    <w:rsid w:val="00651552"/>
    <w:rsid w:val="006517CF"/>
    <w:rsid w:val="00651D8E"/>
    <w:rsid w:val="00651E10"/>
    <w:rsid w:val="00652FF5"/>
    <w:rsid w:val="006530CB"/>
    <w:rsid w:val="0065338C"/>
    <w:rsid w:val="00654650"/>
    <w:rsid w:val="00654976"/>
    <w:rsid w:val="00655BF8"/>
    <w:rsid w:val="00655C64"/>
    <w:rsid w:val="006561AC"/>
    <w:rsid w:val="006564DF"/>
    <w:rsid w:val="0065655D"/>
    <w:rsid w:val="00656BB5"/>
    <w:rsid w:val="00656CA2"/>
    <w:rsid w:val="00657186"/>
    <w:rsid w:val="006571AD"/>
    <w:rsid w:val="00660206"/>
    <w:rsid w:val="00661A38"/>
    <w:rsid w:val="00661A46"/>
    <w:rsid w:val="00662802"/>
    <w:rsid w:val="006628CB"/>
    <w:rsid w:val="00662EF0"/>
    <w:rsid w:val="006633EF"/>
    <w:rsid w:val="00663E14"/>
    <w:rsid w:val="00664826"/>
    <w:rsid w:val="006649F6"/>
    <w:rsid w:val="00666052"/>
    <w:rsid w:val="006666CB"/>
    <w:rsid w:val="00666895"/>
    <w:rsid w:val="00667991"/>
    <w:rsid w:val="00671188"/>
    <w:rsid w:val="00671E38"/>
    <w:rsid w:val="00672E35"/>
    <w:rsid w:val="0067355B"/>
    <w:rsid w:val="00673C7D"/>
    <w:rsid w:val="00673DC5"/>
    <w:rsid w:val="00674CD7"/>
    <w:rsid w:val="006755D6"/>
    <w:rsid w:val="00675EEB"/>
    <w:rsid w:val="00676451"/>
    <w:rsid w:val="00676CBA"/>
    <w:rsid w:val="00676E22"/>
    <w:rsid w:val="006771C0"/>
    <w:rsid w:val="006777BA"/>
    <w:rsid w:val="00677C2A"/>
    <w:rsid w:val="00680913"/>
    <w:rsid w:val="00681468"/>
    <w:rsid w:val="0068229A"/>
    <w:rsid w:val="006839B4"/>
    <w:rsid w:val="006840A4"/>
    <w:rsid w:val="00684865"/>
    <w:rsid w:val="00684D9B"/>
    <w:rsid w:val="00684FD5"/>
    <w:rsid w:val="00685107"/>
    <w:rsid w:val="0068602B"/>
    <w:rsid w:val="0068746F"/>
    <w:rsid w:val="00687EDB"/>
    <w:rsid w:val="00691C5B"/>
    <w:rsid w:val="00692274"/>
    <w:rsid w:val="00692477"/>
    <w:rsid w:val="0069252D"/>
    <w:rsid w:val="00693856"/>
    <w:rsid w:val="00693ECC"/>
    <w:rsid w:val="00695057"/>
    <w:rsid w:val="00695404"/>
    <w:rsid w:val="006957C0"/>
    <w:rsid w:val="00695A8F"/>
    <w:rsid w:val="006A0177"/>
    <w:rsid w:val="006A065F"/>
    <w:rsid w:val="006A087C"/>
    <w:rsid w:val="006A0EAC"/>
    <w:rsid w:val="006A148B"/>
    <w:rsid w:val="006A1841"/>
    <w:rsid w:val="006A3052"/>
    <w:rsid w:val="006A367B"/>
    <w:rsid w:val="006A3E93"/>
    <w:rsid w:val="006A402B"/>
    <w:rsid w:val="006A4B39"/>
    <w:rsid w:val="006A4F28"/>
    <w:rsid w:val="006A51D7"/>
    <w:rsid w:val="006A5506"/>
    <w:rsid w:val="006A59CE"/>
    <w:rsid w:val="006A5C2F"/>
    <w:rsid w:val="006A5D61"/>
    <w:rsid w:val="006A6435"/>
    <w:rsid w:val="006A658B"/>
    <w:rsid w:val="006A6A87"/>
    <w:rsid w:val="006A6F75"/>
    <w:rsid w:val="006A7FDE"/>
    <w:rsid w:val="006B08FD"/>
    <w:rsid w:val="006B0A09"/>
    <w:rsid w:val="006B0B36"/>
    <w:rsid w:val="006B14B6"/>
    <w:rsid w:val="006B1805"/>
    <w:rsid w:val="006B24BA"/>
    <w:rsid w:val="006B3848"/>
    <w:rsid w:val="006B3850"/>
    <w:rsid w:val="006B38B9"/>
    <w:rsid w:val="006B3D8E"/>
    <w:rsid w:val="006B409B"/>
    <w:rsid w:val="006B42E9"/>
    <w:rsid w:val="006B43B0"/>
    <w:rsid w:val="006B485B"/>
    <w:rsid w:val="006B4BF0"/>
    <w:rsid w:val="006B51CB"/>
    <w:rsid w:val="006B5643"/>
    <w:rsid w:val="006B5E66"/>
    <w:rsid w:val="006B6AF2"/>
    <w:rsid w:val="006B72E8"/>
    <w:rsid w:val="006B7753"/>
    <w:rsid w:val="006B7AD6"/>
    <w:rsid w:val="006B7D57"/>
    <w:rsid w:val="006C0060"/>
    <w:rsid w:val="006C029F"/>
    <w:rsid w:val="006C0904"/>
    <w:rsid w:val="006C0DBF"/>
    <w:rsid w:val="006C24C0"/>
    <w:rsid w:val="006C27FF"/>
    <w:rsid w:val="006C2B6F"/>
    <w:rsid w:val="006C33BE"/>
    <w:rsid w:val="006C3BC4"/>
    <w:rsid w:val="006C4470"/>
    <w:rsid w:val="006C4799"/>
    <w:rsid w:val="006C4E1C"/>
    <w:rsid w:val="006C6607"/>
    <w:rsid w:val="006C6B0F"/>
    <w:rsid w:val="006C754F"/>
    <w:rsid w:val="006C7F94"/>
    <w:rsid w:val="006D15EA"/>
    <w:rsid w:val="006D1DCE"/>
    <w:rsid w:val="006D1E6C"/>
    <w:rsid w:val="006D1FF1"/>
    <w:rsid w:val="006D219A"/>
    <w:rsid w:val="006D21B0"/>
    <w:rsid w:val="006D289E"/>
    <w:rsid w:val="006D3B9F"/>
    <w:rsid w:val="006D65A2"/>
    <w:rsid w:val="006D6FA4"/>
    <w:rsid w:val="006D76F5"/>
    <w:rsid w:val="006E031B"/>
    <w:rsid w:val="006E0473"/>
    <w:rsid w:val="006E0789"/>
    <w:rsid w:val="006E0DA2"/>
    <w:rsid w:val="006E1355"/>
    <w:rsid w:val="006E2679"/>
    <w:rsid w:val="006E26AE"/>
    <w:rsid w:val="006E3210"/>
    <w:rsid w:val="006E35BA"/>
    <w:rsid w:val="006E3C5F"/>
    <w:rsid w:val="006E3E2A"/>
    <w:rsid w:val="006E4B26"/>
    <w:rsid w:val="006E6235"/>
    <w:rsid w:val="006E6700"/>
    <w:rsid w:val="006E6E80"/>
    <w:rsid w:val="006F04E7"/>
    <w:rsid w:val="006F0526"/>
    <w:rsid w:val="006F150D"/>
    <w:rsid w:val="006F1864"/>
    <w:rsid w:val="006F22D6"/>
    <w:rsid w:val="006F2628"/>
    <w:rsid w:val="006F274C"/>
    <w:rsid w:val="006F2901"/>
    <w:rsid w:val="006F3819"/>
    <w:rsid w:val="006F3FF4"/>
    <w:rsid w:val="006F4488"/>
    <w:rsid w:val="006F45D0"/>
    <w:rsid w:val="006F5769"/>
    <w:rsid w:val="006F5F11"/>
    <w:rsid w:val="006F6FC5"/>
    <w:rsid w:val="006F7603"/>
    <w:rsid w:val="006F798B"/>
    <w:rsid w:val="006F7A42"/>
    <w:rsid w:val="006F7FB9"/>
    <w:rsid w:val="0070033B"/>
    <w:rsid w:val="007004EF"/>
    <w:rsid w:val="0070097F"/>
    <w:rsid w:val="00700CEC"/>
    <w:rsid w:val="00700DA0"/>
    <w:rsid w:val="00700E1F"/>
    <w:rsid w:val="007015FD"/>
    <w:rsid w:val="007023EC"/>
    <w:rsid w:val="00702F4B"/>
    <w:rsid w:val="00703B42"/>
    <w:rsid w:val="00703CB7"/>
    <w:rsid w:val="00703E3D"/>
    <w:rsid w:val="007042FE"/>
    <w:rsid w:val="007048A7"/>
    <w:rsid w:val="007055B5"/>
    <w:rsid w:val="00705616"/>
    <w:rsid w:val="007060AE"/>
    <w:rsid w:val="00706131"/>
    <w:rsid w:val="007064ED"/>
    <w:rsid w:val="00707164"/>
    <w:rsid w:val="00707B46"/>
    <w:rsid w:val="00707BFA"/>
    <w:rsid w:val="0071015E"/>
    <w:rsid w:val="0071019B"/>
    <w:rsid w:val="007104A1"/>
    <w:rsid w:val="007107D0"/>
    <w:rsid w:val="0071156A"/>
    <w:rsid w:val="007116C2"/>
    <w:rsid w:val="00712085"/>
    <w:rsid w:val="00713735"/>
    <w:rsid w:val="0071412A"/>
    <w:rsid w:val="00715797"/>
    <w:rsid w:val="00715820"/>
    <w:rsid w:val="007159B6"/>
    <w:rsid w:val="00715BED"/>
    <w:rsid w:val="007170A2"/>
    <w:rsid w:val="007219A0"/>
    <w:rsid w:val="00722105"/>
    <w:rsid w:val="0072245A"/>
    <w:rsid w:val="007227A4"/>
    <w:rsid w:val="00723401"/>
    <w:rsid w:val="00724636"/>
    <w:rsid w:val="00724ECE"/>
    <w:rsid w:val="00725DDB"/>
    <w:rsid w:val="007266B3"/>
    <w:rsid w:val="0072714F"/>
    <w:rsid w:val="00727C32"/>
    <w:rsid w:val="0073037E"/>
    <w:rsid w:val="00730912"/>
    <w:rsid w:val="007309A0"/>
    <w:rsid w:val="00730F96"/>
    <w:rsid w:val="00731558"/>
    <w:rsid w:val="00731A1C"/>
    <w:rsid w:val="007320FA"/>
    <w:rsid w:val="00732426"/>
    <w:rsid w:val="007330AE"/>
    <w:rsid w:val="00733105"/>
    <w:rsid w:val="007336BB"/>
    <w:rsid w:val="0073451C"/>
    <w:rsid w:val="00734E4A"/>
    <w:rsid w:val="00735D3D"/>
    <w:rsid w:val="00735E9D"/>
    <w:rsid w:val="007367CA"/>
    <w:rsid w:val="00736AE2"/>
    <w:rsid w:val="00736F1E"/>
    <w:rsid w:val="00737771"/>
    <w:rsid w:val="00740331"/>
    <w:rsid w:val="007403E2"/>
    <w:rsid w:val="00740532"/>
    <w:rsid w:val="00740FBD"/>
    <w:rsid w:val="00741265"/>
    <w:rsid w:val="0074250D"/>
    <w:rsid w:val="00743442"/>
    <w:rsid w:val="007434A7"/>
    <w:rsid w:val="00744894"/>
    <w:rsid w:val="00745791"/>
    <w:rsid w:val="00745CDF"/>
    <w:rsid w:val="00746C9D"/>
    <w:rsid w:val="00747269"/>
    <w:rsid w:val="0075027A"/>
    <w:rsid w:val="007510A5"/>
    <w:rsid w:val="007513C7"/>
    <w:rsid w:val="00751775"/>
    <w:rsid w:val="00753555"/>
    <w:rsid w:val="0075389D"/>
    <w:rsid w:val="00753EA4"/>
    <w:rsid w:val="007544EA"/>
    <w:rsid w:val="00755938"/>
    <w:rsid w:val="007577A1"/>
    <w:rsid w:val="00757AFD"/>
    <w:rsid w:val="00760229"/>
    <w:rsid w:val="0076023A"/>
    <w:rsid w:val="00760A6D"/>
    <w:rsid w:val="00761696"/>
    <w:rsid w:val="00761C7B"/>
    <w:rsid w:val="00761F8C"/>
    <w:rsid w:val="00762B44"/>
    <w:rsid w:val="00762C99"/>
    <w:rsid w:val="00763263"/>
    <w:rsid w:val="00764560"/>
    <w:rsid w:val="00764A7F"/>
    <w:rsid w:val="007661ED"/>
    <w:rsid w:val="0076756E"/>
    <w:rsid w:val="00767D75"/>
    <w:rsid w:val="007701E9"/>
    <w:rsid w:val="0077174E"/>
    <w:rsid w:val="00772901"/>
    <w:rsid w:val="00772FE2"/>
    <w:rsid w:val="00774009"/>
    <w:rsid w:val="0077410E"/>
    <w:rsid w:val="007742E1"/>
    <w:rsid w:val="00774A7F"/>
    <w:rsid w:val="00775624"/>
    <w:rsid w:val="00775644"/>
    <w:rsid w:val="00775CEF"/>
    <w:rsid w:val="00775FF8"/>
    <w:rsid w:val="00776133"/>
    <w:rsid w:val="00776375"/>
    <w:rsid w:val="007775FA"/>
    <w:rsid w:val="00777661"/>
    <w:rsid w:val="00777B4B"/>
    <w:rsid w:val="00780898"/>
    <w:rsid w:val="00781AF2"/>
    <w:rsid w:val="00781E0F"/>
    <w:rsid w:val="00781EE3"/>
    <w:rsid w:val="0078289C"/>
    <w:rsid w:val="00782E32"/>
    <w:rsid w:val="00783F93"/>
    <w:rsid w:val="007849F1"/>
    <w:rsid w:val="00784A28"/>
    <w:rsid w:val="00784FB2"/>
    <w:rsid w:val="00784FBD"/>
    <w:rsid w:val="00785030"/>
    <w:rsid w:val="00785B0F"/>
    <w:rsid w:val="0078695F"/>
    <w:rsid w:val="00786C3E"/>
    <w:rsid w:val="0078743B"/>
    <w:rsid w:val="00787601"/>
    <w:rsid w:val="00787EB0"/>
    <w:rsid w:val="007904E8"/>
    <w:rsid w:val="00790A28"/>
    <w:rsid w:val="00791C7F"/>
    <w:rsid w:val="00792662"/>
    <w:rsid w:val="00792D64"/>
    <w:rsid w:val="00793C75"/>
    <w:rsid w:val="007943AD"/>
    <w:rsid w:val="00795263"/>
    <w:rsid w:val="007964AC"/>
    <w:rsid w:val="00797B99"/>
    <w:rsid w:val="00797FBC"/>
    <w:rsid w:val="007A04BB"/>
    <w:rsid w:val="007A0789"/>
    <w:rsid w:val="007A09B6"/>
    <w:rsid w:val="007A1CB3"/>
    <w:rsid w:val="007A21FC"/>
    <w:rsid w:val="007A24CA"/>
    <w:rsid w:val="007A3F65"/>
    <w:rsid w:val="007A4AA1"/>
    <w:rsid w:val="007A4E84"/>
    <w:rsid w:val="007A54DF"/>
    <w:rsid w:val="007A5617"/>
    <w:rsid w:val="007A57DB"/>
    <w:rsid w:val="007A6476"/>
    <w:rsid w:val="007A731D"/>
    <w:rsid w:val="007A7AD5"/>
    <w:rsid w:val="007B0236"/>
    <w:rsid w:val="007B0D18"/>
    <w:rsid w:val="007B126D"/>
    <w:rsid w:val="007B1A26"/>
    <w:rsid w:val="007B31A3"/>
    <w:rsid w:val="007B39BD"/>
    <w:rsid w:val="007B3ED5"/>
    <w:rsid w:val="007B4777"/>
    <w:rsid w:val="007B4A8B"/>
    <w:rsid w:val="007B537C"/>
    <w:rsid w:val="007B53D0"/>
    <w:rsid w:val="007B68FE"/>
    <w:rsid w:val="007B6D0B"/>
    <w:rsid w:val="007B6D5A"/>
    <w:rsid w:val="007B7785"/>
    <w:rsid w:val="007C051B"/>
    <w:rsid w:val="007C06CE"/>
    <w:rsid w:val="007C088C"/>
    <w:rsid w:val="007C2130"/>
    <w:rsid w:val="007C2731"/>
    <w:rsid w:val="007C3877"/>
    <w:rsid w:val="007C39A0"/>
    <w:rsid w:val="007C4BFC"/>
    <w:rsid w:val="007C4FF3"/>
    <w:rsid w:val="007C5C5C"/>
    <w:rsid w:val="007C5D57"/>
    <w:rsid w:val="007C6866"/>
    <w:rsid w:val="007C7D4C"/>
    <w:rsid w:val="007D0AE0"/>
    <w:rsid w:val="007D0F1C"/>
    <w:rsid w:val="007D1A73"/>
    <w:rsid w:val="007D1EDA"/>
    <w:rsid w:val="007D21AD"/>
    <w:rsid w:val="007D2E30"/>
    <w:rsid w:val="007D312E"/>
    <w:rsid w:val="007D43BF"/>
    <w:rsid w:val="007D48DD"/>
    <w:rsid w:val="007D5179"/>
    <w:rsid w:val="007D5883"/>
    <w:rsid w:val="007D7E21"/>
    <w:rsid w:val="007E0206"/>
    <w:rsid w:val="007E0631"/>
    <w:rsid w:val="007E0A29"/>
    <w:rsid w:val="007E176B"/>
    <w:rsid w:val="007E198F"/>
    <w:rsid w:val="007E1F71"/>
    <w:rsid w:val="007E2871"/>
    <w:rsid w:val="007E446B"/>
    <w:rsid w:val="007E4E74"/>
    <w:rsid w:val="007E5925"/>
    <w:rsid w:val="007E5D30"/>
    <w:rsid w:val="007E659C"/>
    <w:rsid w:val="007E6C1B"/>
    <w:rsid w:val="007E6D99"/>
    <w:rsid w:val="007E7A38"/>
    <w:rsid w:val="007F248F"/>
    <w:rsid w:val="007F30F0"/>
    <w:rsid w:val="007F3519"/>
    <w:rsid w:val="007F36E7"/>
    <w:rsid w:val="007F3751"/>
    <w:rsid w:val="007F3ABF"/>
    <w:rsid w:val="007F3C8C"/>
    <w:rsid w:val="007F4435"/>
    <w:rsid w:val="007F4797"/>
    <w:rsid w:val="007F4901"/>
    <w:rsid w:val="007F566B"/>
    <w:rsid w:val="007F58B9"/>
    <w:rsid w:val="007F599C"/>
    <w:rsid w:val="007F7B99"/>
    <w:rsid w:val="007F7EA8"/>
    <w:rsid w:val="008004DB"/>
    <w:rsid w:val="0080086C"/>
    <w:rsid w:val="00801641"/>
    <w:rsid w:val="00801659"/>
    <w:rsid w:val="00801A2F"/>
    <w:rsid w:val="00801C2E"/>
    <w:rsid w:val="00801CA6"/>
    <w:rsid w:val="00801EDC"/>
    <w:rsid w:val="00802241"/>
    <w:rsid w:val="00803511"/>
    <w:rsid w:val="00803927"/>
    <w:rsid w:val="00803A28"/>
    <w:rsid w:val="00804021"/>
    <w:rsid w:val="00804612"/>
    <w:rsid w:val="00804E16"/>
    <w:rsid w:val="00805476"/>
    <w:rsid w:val="0080597E"/>
    <w:rsid w:val="008064C9"/>
    <w:rsid w:val="008070EC"/>
    <w:rsid w:val="00807403"/>
    <w:rsid w:val="00807A58"/>
    <w:rsid w:val="00807AAA"/>
    <w:rsid w:val="00807DF6"/>
    <w:rsid w:val="008102E9"/>
    <w:rsid w:val="00812EAB"/>
    <w:rsid w:val="00813159"/>
    <w:rsid w:val="00813B80"/>
    <w:rsid w:val="00814F02"/>
    <w:rsid w:val="008150E2"/>
    <w:rsid w:val="008163F2"/>
    <w:rsid w:val="008167DF"/>
    <w:rsid w:val="00816C0B"/>
    <w:rsid w:val="0081750C"/>
    <w:rsid w:val="0081750E"/>
    <w:rsid w:val="0081758C"/>
    <w:rsid w:val="00817970"/>
    <w:rsid w:val="008201C9"/>
    <w:rsid w:val="008222C3"/>
    <w:rsid w:val="0082276C"/>
    <w:rsid w:val="00822930"/>
    <w:rsid w:val="00822CC9"/>
    <w:rsid w:val="00823A1A"/>
    <w:rsid w:val="00823B6D"/>
    <w:rsid w:val="00824067"/>
    <w:rsid w:val="008246EE"/>
    <w:rsid w:val="00824DF5"/>
    <w:rsid w:val="008251C9"/>
    <w:rsid w:val="00825220"/>
    <w:rsid w:val="0082573D"/>
    <w:rsid w:val="00826C2F"/>
    <w:rsid w:val="00827782"/>
    <w:rsid w:val="00830EE7"/>
    <w:rsid w:val="008311C6"/>
    <w:rsid w:val="00831CD5"/>
    <w:rsid w:val="00831E32"/>
    <w:rsid w:val="008327DB"/>
    <w:rsid w:val="00833730"/>
    <w:rsid w:val="00833788"/>
    <w:rsid w:val="008337ED"/>
    <w:rsid w:val="00833AF9"/>
    <w:rsid w:val="00833CD4"/>
    <w:rsid w:val="008342C7"/>
    <w:rsid w:val="00834D9F"/>
    <w:rsid w:val="00835126"/>
    <w:rsid w:val="00835E54"/>
    <w:rsid w:val="0083628F"/>
    <w:rsid w:val="00836946"/>
    <w:rsid w:val="00836948"/>
    <w:rsid w:val="0084008F"/>
    <w:rsid w:val="00840176"/>
    <w:rsid w:val="00840515"/>
    <w:rsid w:val="00841575"/>
    <w:rsid w:val="0084166A"/>
    <w:rsid w:val="00843C56"/>
    <w:rsid w:val="00845D3C"/>
    <w:rsid w:val="00846143"/>
    <w:rsid w:val="00846821"/>
    <w:rsid w:val="00846846"/>
    <w:rsid w:val="008471E5"/>
    <w:rsid w:val="00847309"/>
    <w:rsid w:val="0084747F"/>
    <w:rsid w:val="00850085"/>
    <w:rsid w:val="00850791"/>
    <w:rsid w:val="0085101A"/>
    <w:rsid w:val="0085110F"/>
    <w:rsid w:val="0085240C"/>
    <w:rsid w:val="0085253C"/>
    <w:rsid w:val="00852F82"/>
    <w:rsid w:val="00853444"/>
    <w:rsid w:val="00853527"/>
    <w:rsid w:val="00854DC7"/>
    <w:rsid w:val="0085540B"/>
    <w:rsid w:val="00855CB0"/>
    <w:rsid w:val="00856156"/>
    <w:rsid w:val="00856B8B"/>
    <w:rsid w:val="00856BAE"/>
    <w:rsid w:val="00856F2A"/>
    <w:rsid w:val="00857241"/>
    <w:rsid w:val="00857551"/>
    <w:rsid w:val="0085758C"/>
    <w:rsid w:val="00857718"/>
    <w:rsid w:val="008577B4"/>
    <w:rsid w:val="008600C5"/>
    <w:rsid w:val="008600FF"/>
    <w:rsid w:val="008601A4"/>
    <w:rsid w:val="0086027C"/>
    <w:rsid w:val="00860507"/>
    <w:rsid w:val="00860B0F"/>
    <w:rsid w:val="008617EA"/>
    <w:rsid w:val="00861E23"/>
    <w:rsid w:val="00861F39"/>
    <w:rsid w:val="0086291F"/>
    <w:rsid w:val="008633C9"/>
    <w:rsid w:val="008635AD"/>
    <w:rsid w:val="008637F2"/>
    <w:rsid w:val="008642F9"/>
    <w:rsid w:val="00864C0F"/>
    <w:rsid w:val="00864D13"/>
    <w:rsid w:val="00865313"/>
    <w:rsid w:val="0086541D"/>
    <w:rsid w:val="0086598A"/>
    <w:rsid w:val="0086745D"/>
    <w:rsid w:val="00867C9E"/>
    <w:rsid w:val="0087038F"/>
    <w:rsid w:val="00870D3E"/>
    <w:rsid w:val="008715AD"/>
    <w:rsid w:val="00871640"/>
    <w:rsid w:val="00871C4D"/>
    <w:rsid w:val="00871E5F"/>
    <w:rsid w:val="00871ECF"/>
    <w:rsid w:val="00872E8B"/>
    <w:rsid w:val="00872EF9"/>
    <w:rsid w:val="00873A80"/>
    <w:rsid w:val="00874676"/>
    <w:rsid w:val="008752D2"/>
    <w:rsid w:val="00875604"/>
    <w:rsid w:val="00875EA7"/>
    <w:rsid w:val="008771B9"/>
    <w:rsid w:val="0088023C"/>
    <w:rsid w:val="00880D92"/>
    <w:rsid w:val="00880FDD"/>
    <w:rsid w:val="0088214C"/>
    <w:rsid w:val="00882CD0"/>
    <w:rsid w:val="00882E18"/>
    <w:rsid w:val="008832EE"/>
    <w:rsid w:val="008834A9"/>
    <w:rsid w:val="00883E5C"/>
    <w:rsid w:val="0088405C"/>
    <w:rsid w:val="0088429E"/>
    <w:rsid w:val="00885E25"/>
    <w:rsid w:val="00885EE0"/>
    <w:rsid w:val="00886490"/>
    <w:rsid w:val="00886728"/>
    <w:rsid w:val="00887097"/>
    <w:rsid w:val="0088799C"/>
    <w:rsid w:val="00890557"/>
    <w:rsid w:val="008909C2"/>
    <w:rsid w:val="00891029"/>
    <w:rsid w:val="008916D6"/>
    <w:rsid w:val="00891B6B"/>
    <w:rsid w:val="00892434"/>
    <w:rsid w:val="008927E2"/>
    <w:rsid w:val="00893BCA"/>
    <w:rsid w:val="008945F1"/>
    <w:rsid w:val="00894721"/>
    <w:rsid w:val="00895339"/>
    <w:rsid w:val="00895772"/>
    <w:rsid w:val="008965B8"/>
    <w:rsid w:val="008967CF"/>
    <w:rsid w:val="00896C40"/>
    <w:rsid w:val="00897301"/>
    <w:rsid w:val="00897BF0"/>
    <w:rsid w:val="008A031A"/>
    <w:rsid w:val="008A0512"/>
    <w:rsid w:val="008A178A"/>
    <w:rsid w:val="008A1A32"/>
    <w:rsid w:val="008A1A35"/>
    <w:rsid w:val="008A2D3E"/>
    <w:rsid w:val="008A30E4"/>
    <w:rsid w:val="008A32EA"/>
    <w:rsid w:val="008A35C0"/>
    <w:rsid w:val="008A3601"/>
    <w:rsid w:val="008A39E7"/>
    <w:rsid w:val="008A3A7F"/>
    <w:rsid w:val="008A3F2B"/>
    <w:rsid w:val="008A3FB2"/>
    <w:rsid w:val="008A499F"/>
    <w:rsid w:val="008A523F"/>
    <w:rsid w:val="008A566C"/>
    <w:rsid w:val="008A5B24"/>
    <w:rsid w:val="008A5BE9"/>
    <w:rsid w:val="008A69E6"/>
    <w:rsid w:val="008A6A8F"/>
    <w:rsid w:val="008A7155"/>
    <w:rsid w:val="008A753A"/>
    <w:rsid w:val="008A76DD"/>
    <w:rsid w:val="008B0356"/>
    <w:rsid w:val="008B0660"/>
    <w:rsid w:val="008B0D4F"/>
    <w:rsid w:val="008B11B8"/>
    <w:rsid w:val="008B1C33"/>
    <w:rsid w:val="008B1F3F"/>
    <w:rsid w:val="008B2EBE"/>
    <w:rsid w:val="008B34FF"/>
    <w:rsid w:val="008B3A9F"/>
    <w:rsid w:val="008B4E44"/>
    <w:rsid w:val="008B5FAD"/>
    <w:rsid w:val="008B6995"/>
    <w:rsid w:val="008B6DD8"/>
    <w:rsid w:val="008B75C3"/>
    <w:rsid w:val="008B7810"/>
    <w:rsid w:val="008B782F"/>
    <w:rsid w:val="008C0AA2"/>
    <w:rsid w:val="008C0EDD"/>
    <w:rsid w:val="008C0FBE"/>
    <w:rsid w:val="008C148D"/>
    <w:rsid w:val="008C32D6"/>
    <w:rsid w:val="008C399B"/>
    <w:rsid w:val="008C39A4"/>
    <w:rsid w:val="008C3D5B"/>
    <w:rsid w:val="008C4093"/>
    <w:rsid w:val="008C4512"/>
    <w:rsid w:val="008C6CD3"/>
    <w:rsid w:val="008D17CB"/>
    <w:rsid w:val="008D2293"/>
    <w:rsid w:val="008D3062"/>
    <w:rsid w:val="008D3C65"/>
    <w:rsid w:val="008D4B18"/>
    <w:rsid w:val="008D5020"/>
    <w:rsid w:val="008D51C1"/>
    <w:rsid w:val="008D53D7"/>
    <w:rsid w:val="008D54C1"/>
    <w:rsid w:val="008D58DE"/>
    <w:rsid w:val="008D5A18"/>
    <w:rsid w:val="008D5FF3"/>
    <w:rsid w:val="008D6779"/>
    <w:rsid w:val="008D7257"/>
    <w:rsid w:val="008D7E2C"/>
    <w:rsid w:val="008E1BE1"/>
    <w:rsid w:val="008E1F3D"/>
    <w:rsid w:val="008E2828"/>
    <w:rsid w:val="008E2E15"/>
    <w:rsid w:val="008E328C"/>
    <w:rsid w:val="008E3F74"/>
    <w:rsid w:val="008E4195"/>
    <w:rsid w:val="008E50B3"/>
    <w:rsid w:val="008E57FB"/>
    <w:rsid w:val="008E5A67"/>
    <w:rsid w:val="008E684F"/>
    <w:rsid w:val="008E6B84"/>
    <w:rsid w:val="008E79F5"/>
    <w:rsid w:val="008E7E0B"/>
    <w:rsid w:val="008F03CF"/>
    <w:rsid w:val="008F0920"/>
    <w:rsid w:val="008F1446"/>
    <w:rsid w:val="008F14AC"/>
    <w:rsid w:val="008F1814"/>
    <w:rsid w:val="008F260C"/>
    <w:rsid w:val="008F3650"/>
    <w:rsid w:val="008F5233"/>
    <w:rsid w:val="008F5ED9"/>
    <w:rsid w:val="008F6999"/>
    <w:rsid w:val="008F7B35"/>
    <w:rsid w:val="008F7D87"/>
    <w:rsid w:val="00900768"/>
    <w:rsid w:val="009009B6"/>
    <w:rsid w:val="009026C8"/>
    <w:rsid w:val="009031E1"/>
    <w:rsid w:val="009031E4"/>
    <w:rsid w:val="00903716"/>
    <w:rsid w:val="009045A2"/>
    <w:rsid w:val="00905782"/>
    <w:rsid w:val="009058A0"/>
    <w:rsid w:val="00906091"/>
    <w:rsid w:val="009069A3"/>
    <w:rsid w:val="00907321"/>
    <w:rsid w:val="009077C5"/>
    <w:rsid w:val="00907B18"/>
    <w:rsid w:val="009101FC"/>
    <w:rsid w:val="009106E8"/>
    <w:rsid w:val="0091138B"/>
    <w:rsid w:val="009117BF"/>
    <w:rsid w:val="00911863"/>
    <w:rsid w:val="00911DA5"/>
    <w:rsid w:val="00912EFF"/>
    <w:rsid w:val="0091360F"/>
    <w:rsid w:val="00913FAB"/>
    <w:rsid w:val="009142CD"/>
    <w:rsid w:val="00914854"/>
    <w:rsid w:val="00914CFE"/>
    <w:rsid w:val="009154EE"/>
    <w:rsid w:val="00916E88"/>
    <w:rsid w:val="00917192"/>
    <w:rsid w:val="0091728F"/>
    <w:rsid w:val="00917CFE"/>
    <w:rsid w:val="009201E4"/>
    <w:rsid w:val="009202A0"/>
    <w:rsid w:val="00920E2B"/>
    <w:rsid w:val="00921D37"/>
    <w:rsid w:val="0092261B"/>
    <w:rsid w:val="00923769"/>
    <w:rsid w:val="009237EF"/>
    <w:rsid w:val="00924235"/>
    <w:rsid w:val="0092426F"/>
    <w:rsid w:val="00924548"/>
    <w:rsid w:val="00925025"/>
    <w:rsid w:val="00925833"/>
    <w:rsid w:val="00925AAA"/>
    <w:rsid w:val="009262BB"/>
    <w:rsid w:val="00926721"/>
    <w:rsid w:val="009269CE"/>
    <w:rsid w:val="00927744"/>
    <w:rsid w:val="00927FEB"/>
    <w:rsid w:val="009305BA"/>
    <w:rsid w:val="00931362"/>
    <w:rsid w:val="00931E53"/>
    <w:rsid w:val="00931E54"/>
    <w:rsid w:val="00932361"/>
    <w:rsid w:val="009325CC"/>
    <w:rsid w:val="009326A6"/>
    <w:rsid w:val="009328D4"/>
    <w:rsid w:val="009348F6"/>
    <w:rsid w:val="009368A9"/>
    <w:rsid w:val="009373B1"/>
    <w:rsid w:val="00937605"/>
    <w:rsid w:val="00937C30"/>
    <w:rsid w:val="00940216"/>
    <w:rsid w:val="009408F2"/>
    <w:rsid w:val="00941325"/>
    <w:rsid w:val="009415C7"/>
    <w:rsid w:val="009419AB"/>
    <w:rsid w:val="009423A5"/>
    <w:rsid w:val="00942726"/>
    <w:rsid w:val="00942C47"/>
    <w:rsid w:val="00943794"/>
    <w:rsid w:val="00943848"/>
    <w:rsid w:val="009449D4"/>
    <w:rsid w:val="00945A1D"/>
    <w:rsid w:val="00946A52"/>
    <w:rsid w:val="00946FE3"/>
    <w:rsid w:val="00947089"/>
    <w:rsid w:val="009478F6"/>
    <w:rsid w:val="00950151"/>
    <w:rsid w:val="009506FD"/>
    <w:rsid w:val="0095100B"/>
    <w:rsid w:val="009519DC"/>
    <w:rsid w:val="009521D6"/>
    <w:rsid w:val="0095299C"/>
    <w:rsid w:val="00953015"/>
    <w:rsid w:val="00953692"/>
    <w:rsid w:val="00953B57"/>
    <w:rsid w:val="00953DA5"/>
    <w:rsid w:val="009546BF"/>
    <w:rsid w:val="009549D1"/>
    <w:rsid w:val="00955232"/>
    <w:rsid w:val="0095565E"/>
    <w:rsid w:val="00956219"/>
    <w:rsid w:val="00956C27"/>
    <w:rsid w:val="00956C52"/>
    <w:rsid w:val="00956DFD"/>
    <w:rsid w:val="009570C9"/>
    <w:rsid w:val="00957753"/>
    <w:rsid w:val="00957802"/>
    <w:rsid w:val="00957C59"/>
    <w:rsid w:val="00957C7D"/>
    <w:rsid w:val="00960486"/>
    <w:rsid w:val="009609F9"/>
    <w:rsid w:val="00960AD2"/>
    <w:rsid w:val="00960DB2"/>
    <w:rsid w:val="0096172B"/>
    <w:rsid w:val="00961E1F"/>
    <w:rsid w:val="009657C2"/>
    <w:rsid w:val="0096671F"/>
    <w:rsid w:val="00966D11"/>
    <w:rsid w:val="0096704D"/>
    <w:rsid w:val="00967531"/>
    <w:rsid w:val="00967E9C"/>
    <w:rsid w:val="00967FDE"/>
    <w:rsid w:val="009701CE"/>
    <w:rsid w:val="00970873"/>
    <w:rsid w:val="00970F73"/>
    <w:rsid w:val="00971170"/>
    <w:rsid w:val="0097143C"/>
    <w:rsid w:val="0097146C"/>
    <w:rsid w:val="009718AD"/>
    <w:rsid w:val="00971A4D"/>
    <w:rsid w:val="00971B34"/>
    <w:rsid w:val="0097241A"/>
    <w:rsid w:val="0097245D"/>
    <w:rsid w:val="0097294D"/>
    <w:rsid w:val="009735D1"/>
    <w:rsid w:val="00973745"/>
    <w:rsid w:val="00973898"/>
    <w:rsid w:val="0097445C"/>
    <w:rsid w:val="00974999"/>
    <w:rsid w:val="00974A0A"/>
    <w:rsid w:val="00975558"/>
    <w:rsid w:val="00977A39"/>
    <w:rsid w:val="00981299"/>
    <w:rsid w:val="00981907"/>
    <w:rsid w:val="009827AA"/>
    <w:rsid w:val="009835C0"/>
    <w:rsid w:val="0098415E"/>
    <w:rsid w:val="0098445C"/>
    <w:rsid w:val="0098473B"/>
    <w:rsid w:val="00985049"/>
    <w:rsid w:val="00985565"/>
    <w:rsid w:val="009859AB"/>
    <w:rsid w:val="00985F9B"/>
    <w:rsid w:val="0098612E"/>
    <w:rsid w:val="00986EAF"/>
    <w:rsid w:val="0098744F"/>
    <w:rsid w:val="009904BD"/>
    <w:rsid w:val="00990BC6"/>
    <w:rsid w:val="00990ECC"/>
    <w:rsid w:val="00992087"/>
    <w:rsid w:val="00992342"/>
    <w:rsid w:val="0099272A"/>
    <w:rsid w:val="009928F4"/>
    <w:rsid w:val="009929EA"/>
    <w:rsid w:val="00993121"/>
    <w:rsid w:val="009935A6"/>
    <w:rsid w:val="009935EC"/>
    <w:rsid w:val="00993A47"/>
    <w:rsid w:val="00994137"/>
    <w:rsid w:val="009949C2"/>
    <w:rsid w:val="00995206"/>
    <w:rsid w:val="00996A3F"/>
    <w:rsid w:val="00996AE0"/>
    <w:rsid w:val="00997AF7"/>
    <w:rsid w:val="009A0A93"/>
    <w:rsid w:val="009A1789"/>
    <w:rsid w:val="009A17B5"/>
    <w:rsid w:val="009A1B3B"/>
    <w:rsid w:val="009A2849"/>
    <w:rsid w:val="009A2C1C"/>
    <w:rsid w:val="009A3B51"/>
    <w:rsid w:val="009A3EA9"/>
    <w:rsid w:val="009A3EBF"/>
    <w:rsid w:val="009A4232"/>
    <w:rsid w:val="009A4640"/>
    <w:rsid w:val="009A4643"/>
    <w:rsid w:val="009A4D16"/>
    <w:rsid w:val="009A4E0E"/>
    <w:rsid w:val="009A52BB"/>
    <w:rsid w:val="009A52D7"/>
    <w:rsid w:val="009A5697"/>
    <w:rsid w:val="009A584D"/>
    <w:rsid w:val="009A686C"/>
    <w:rsid w:val="009B00E5"/>
    <w:rsid w:val="009B03F2"/>
    <w:rsid w:val="009B0877"/>
    <w:rsid w:val="009B12EF"/>
    <w:rsid w:val="009B1C02"/>
    <w:rsid w:val="009B206A"/>
    <w:rsid w:val="009B2882"/>
    <w:rsid w:val="009B28E0"/>
    <w:rsid w:val="009B2B39"/>
    <w:rsid w:val="009B4B41"/>
    <w:rsid w:val="009B5DD8"/>
    <w:rsid w:val="009B627E"/>
    <w:rsid w:val="009B66BF"/>
    <w:rsid w:val="009B6E11"/>
    <w:rsid w:val="009B6F96"/>
    <w:rsid w:val="009B6FD9"/>
    <w:rsid w:val="009B760C"/>
    <w:rsid w:val="009C077B"/>
    <w:rsid w:val="009C078F"/>
    <w:rsid w:val="009C0AB7"/>
    <w:rsid w:val="009C222A"/>
    <w:rsid w:val="009C3AA9"/>
    <w:rsid w:val="009C3E49"/>
    <w:rsid w:val="009C4007"/>
    <w:rsid w:val="009C4735"/>
    <w:rsid w:val="009C5BDB"/>
    <w:rsid w:val="009C6209"/>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444D"/>
    <w:rsid w:val="009D4635"/>
    <w:rsid w:val="009D47E6"/>
    <w:rsid w:val="009D4CB3"/>
    <w:rsid w:val="009D50E5"/>
    <w:rsid w:val="009D6A1A"/>
    <w:rsid w:val="009D6D8E"/>
    <w:rsid w:val="009D78D7"/>
    <w:rsid w:val="009D7CDA"/>
    <w:rsid w:val="009E1028"/>
    <w:rsid w:val="009E1C7F"/>
    <w:rsid w:val="009E244E"/>
    <w:rsid w:val="009E2A23"/>
    <w:rsid w:val="009E2E37"/>
    <w:rsid w:val="009E2F8B"/>
    <w:rsid w:val="009E323F"/>
    <w:rsid w:val="009E33EE"/>
    <w:rsid w:val="009E3418"/>
    <w:rsid w:val="009E40F5"/>
    <w:rsid w:val="009E523A"/>
    <w:rsid w:val="009E5699"/>
    <w:rsid w:val="009E589D"/>
    <w:rsid w:val="009E5AAC"/>
    <w:rsid w:val="009E5B0F"/>
    <w:rsid w:val="009E5BF5"/>
    <w:rsid w:val="009E5FC9"/>
    <w:rsid w:val="009E6111"/>
    <w:rsid w:val="009E6923"/>
    <w:rsid w:val="009E72E1"/>
    <w:rsid w:val="009F013C"/>
    <w:rsid w:val="009F1721"/>
    <w:rsid w:val="009F1E83"/>
    <w:rsid w:val="009F2290"/>
    <w:rsid w:val="009F2658"/>
    <w:rsid w:val="009F35AD"/>
    <w:rsid w:val="009F3A6A"/>
    <w:rsid w:val="009F523A"/>
    <w:rsid w:val="009F7328"/>
    <w:rsid w:val="00A0007D"/>
    <w:rsid w:val="00A00696"/>
    <w:rsid w:val="00A0149D"/>
    <w:rsid w:val="00A015DB"/>
    <w:rsid w:val="00A01CCC"/>
    <w:rsid w:val="00A01E8D"/>
    <w:rsid w:val="00A02B0C"/>
    <w:rsid w:val="00A02B9E"/>
    <w:rsid w:val="00A033A5"/>
    <w:rsid w:val="00A036AF"/>
    <w:rsid w:val="00A03BEE"/>
    <w:rsid w:val="00A06816"/>
    <w:rsid w:val="00A07B34"/>
    <w:rsid w:val="00A10A49"/>
    <w:rsid w:val="00A117F9"/>
    <w:rsid w:val="00A11BBF"/>
    <w:rsid w:val="00A1371D"/>
    <w:rsid w:val="00A13D90"/>
    <w:rsid w:val="00A14F9E"/>
    <w:rsid w:val="00A15C6F"/>
    <w:rsid w:val="00A164AA"/>
    <w:rsid w:val="00A1677B"/>
    <w:rsid w:val="00A16F93"/>
    <w:rsid w:val="00A17BC3"/>
    <w:rsid w:val="00A21C1F"/>
    <w:rsid w:val="00A2330A"/>
    <w:rsid w:val="00A239FC"/>
    <w:rsid w:val="00A252A3"/>
    <w:rsid w:val="00A255D5"/>
    <w:rsid w:val="00A25E3F"/>
    <w:rsid w:val="00A2649C"/>
    <w:rsid w:val="00A26CCA"/>
    <w:rsid w:val="00A2788E"/>
    <w:rsid w:val="00A27D73"/>
    <w:rsid w:val="00A27FB7"/>
    <w:rsid w:val="00A30DCE"/>
    <w:rsid w:val="00A31FEC"/>
    <w:rsid w:val="00A320BD"/>
    <w:rsid w:val="00A325FE"/>
    <w:rsid w:val="00A33067"/>
    <w:rsid w:val="00A33652"/>
    <w:rsid w:val="00A34A48"/>
    <w:rsid w:val="00A35E13"/>
    <w:rsid w:val="00A3634C"/>
    <w:rsid w:val="00A367A3"/>
    <w:rsid w:val="00A36F32"/>
    <w:rsid w:val="00A374C7"/>
    <w:rsid w:val="00A374E0"/>
    <w:rsid w:val="00A375CF"/>
    <w:rsid w:val="00A4012A"/>
    <w:rsid w:val="00A4262E"/>
    <w:rsid w:val="00A438B9"/>
    <w:rsid w:val="00A440A0"/>
    <w:rsid w:val="00A44454"/>
    <w:rsid w:val="00A447C0"/>
    <w:rsid w:val="00A44B00"/>
    <w:rsid w:val="00A45F90"/>
    <w:rsid w:val="00A46736"/>
    <w:rsid w:val="00A46974"/>
    <w:rsid w:val="00A47B93"/>
    <w:rsid w:val="00A47F9A"/>
    <w:rsid w:val="00A505FD"/>
    <w:rsid w:val="00A50605"/>
    <w:rsid w:val="00A51016"/>
    <w:rsid w:val="00A513D0"/>
    <w:rsid w:val="00A517CD"/>
    <w:rsid w:val="00A51B13"/>
    <w:rsid w:val="00A52BE1"/>
    <w:rsid w:val="00A52BE2"/>
    <w:rsid w:val="00A52C32"/>
    <w:rsid w:val="00A52E4F"/>
    <w:rsid w:val="00A534BF"/>
    <w:rsid w:val="00A5353C"/>
    <w:rsid w:val="00A53DDC"/>
    <w:rsid w:val="00A54C25"/>
    <w:rsid w:val="00A54E7D"/>
    <w:rsid w:val="00A54F3F"/>
    <w:rsid w:val="00A56841"/>
    <w:rsid w:val="00A56CA0"/>
    <w:rsid w:val="00A57764"/>
    <w:rsid w:val="00A577BC"/>
    <w:rsid w:val="00A57B34"/>
    <w:rsid w:val="00A57D82"/>
    <w:rsid w:val="00A57E21"/>
    <w:rsid w:val="00A57FD0"/>
    <w:rsid w:val="00A602AB"/>
    <w:rsid w:val="00A6047A"/>
    <w:rsid w:val="00A6082C"/>
    <w:rsid w:val="00A617EB"/>
    <w:rsid w:val="00A61BC5"/>
    <w:rsid w:val="00A62D87"/>
    <w:rsid w:val="00A62E55"/>
    <w:rsid w:val="00A6387E"/>
    <w:rsid w:val="00A63D17"/>
    <w:rsid w:val="00A645D6"/>
    <w:rsid w:val="00A64851"/>
    <w:rsid w:val="00A64A79"/>
    <w:rsid w:val="00A65AE9"/>
    <w:rsid w:val="00A66101"/>
    <w:rsid w:val="00A66111"/>
    <w:rsid w:val="00A67073"/>
    <w:rsid w:val="00A67A76"/>
    <w:rsid w:val="00A67AAC"/>
    <w:rsid w:val="00A67AEC"/>
    <w:rsid w:val="00A67F01"/>
    <w:rsid w:val="00A708D9"/>
    <w:rsid w:val="00A70E20"/>
    <w:rsid w:val="00A70E83"/>
    <w:rsid w:val="00A715AD"/>
    <w:rsid w:val="00A719BB"/>
    <w:rsid w:val="00A71E9F"/>
    <w:rsid w:val="00A72471"/>
    <w:rsid w:val="00A7258B"/>
    <w:rsid w:val="00A73644"/>
    <w:rsid w:val="00A741CC"/>
    <w:rsid w:val="00A74380"/>
    <w:rsid w:val="00A743C0"/>
    <w:rsid w:val="00A74AF8"/>
    <w:rsid w:val="00A74BF6"/>
    <w:rsid w:val="00A75A67"/>
    <w:rsid w:val="00A75E94"/>
    <w:rsid w:val="00A76597"/>
    <w:rsid w:val="00A76659"/>
    <w:rsid w:val="00A768B7"/>
    <w:rsid w:val="00A77BEB"/>
    <w:rsid w:val="00A80DFF"/>
    <w:rsid w:val="00A813F8"/>
    <w:rsid w:val="00A82787"/>
    <w:rsid w:val="00A82854"/>
    <w:rsid w:val="00A82999"/>
    <w:rsid w:val="00A82B47"/>
    <w:rsid w:val="00A83763"/>
    <w:rsid w:val="00A83876"/>
    <w:rsid w:val="00A84587"/>
    <w:rsid w:val="00A84EB1"/>
    <w:rsid w:val="00A86109"/>
    <w:rsid w:val="00A863E3"/>
    <w:rsid w:val="00A8689D"/>
    <w:rsid w:val="00A87D04"/>
    <w:rsid w:val="00A90DDA"/>
    <w:rsid w:val="00A90F46"/>
    <w:rsid w:val="00A91989"/>
    <w:rsid w:val="00A93322"/>
    <w:rsid w:val="00A9358B"/>
    <w:rsid w:val="00A94EA6"/>
    <w:rsid w:val="00A94F4B"/>
    <w:rsid w:val="00A95139"/>
    <w:rsid w:val="00A955DE"/>
    <w:rsid w:val="00A95743"/>
    <w:rsid w:val="00A95FAA"/>
    <w:rsid w:val="00A96AB0"/>
    <w:rsid w:val="00A96CA7"/>
    <w:rsid w:val="00AA074E"/>
    <w:rsid w:val="00AA0B41"/>
    <w:rsid w:val="00AA1C90"/>
    <w:rsid w:val="00AA1FCC"/>
    <w:rsid w:val="00AA2352"/>
    <w:rsid w:val="00AA362F"/>
    <w:rsid w:val="00AA3B15"/>
    <w:rsid w:val="00AA3F65"/>
    <w:rsid w:val="00AA408F"/>
    <w:rsid w:val="00AA439C"/>
    <w:rsid w:val="00AA4903"/>
    <w:rsid w:val="00AA535E"/>
    <w:rsid w:val="00AA55E3"/>
    <w:rsid w:val="00AA573C"/>
    <w:rsid w:val="00AA5858"/>
    <w:rsid w:val="00AA5B1A"/>
    <w:rsid w:val="00AA62B5"/>
    <w:rsid w:val="00AA6465"/>
    <w:rsid w:val="00AA690F"/>
    <w:rsid w:val="00AA6F32"/>
    <w:rsid w:val="00AA7BE9"/>
    <w:rsid w:val="00AA7C1C"/>
    <w:rsid w:val="00AB1792"/>
    <w:rsid w:val="00AB1984"/>
    <w:rsid w:val="00AB1E71"/>
    <w:rsid w:val="00AB249C"/>
    <w:rsid w:val="00AB255A"/>
    <w:rsid w:val="00AB33D0"/>
    <w:rsid w:val="00AB3815"/>
    <w:rsid w:val="00AB4319"/>
    <w:rsid w:val="00AB4C01"/>
    <w:rsid w:val="00AB4D77"/>
    <w:rsid w:val="00AB5F77"/>
    <w:rsid w:val="00AB6470"/>
    <w:rsid w:val="00AB6B8A"/>
    <w:rsid w:val="00AB7E83"/>
    <w:rsid w:val="00AC0030"/>
    <w:rsid w:val="00AC023E"/>
    <w:rsid w:val="00AC0796"/>
    <w:rsid w:val="00AC0CEA"/>
    <w:rsid w:val="00AC1E29"/>
    <w:rsid w:val="00AC2A6D"/>
    <w:rsid w:val="00AC2DE2"/>
    <w:rsid w:val="00AC3A8B"/>
    <w:rsid w:val="00AC45CD"/>
    <w:rsid w:val="00AC5980"/>
    <w:rsid w:val="00AC5FB7"/>
    <w:rsid w:val="00AC7871"/>
    <w:rsid w:val="00AC7A25"/>
    <w:rsid w:val="00AC7B9E"/>
    <w:rsid w:val="00AD09EE"/>
    <w:rsid w:val="00AD151A"/>
    <w:rsid w:val="00AD169C"/>
    <w:rsid w:val="00AD182A"/>
    <w:rsid w:val="00AD1D6E"/>
    <w:rsid w:val="00AD206C"/>
    <w:rsid w:val="00AD266D"/>
    <w:rsid w:val="00AD27DB"/>
    <w:rsid w:val="00AD30FC"/>
    <w:rsid w:val="00AD3159"/>
    <w:rsid w:val="00AD3452"/>
    <w:rsid w:val="00AD3A09"/>
    <w:rsid w:val="00AD3B2A"/>
    <w:rsid w:val="00AD4595"/>
    <w:rsid w:val="00AD4870"/>
    <w:rsid w:val="00AD5089"/>
    <w:rsid w:val="00AD529D"/>
    <w:rsid w:val="00AD6001"/>
    <w:rsid w:val="00AD6842"/>
    <w:rsid w:val="00AD68CB"/>
    <w:rsid w:val="00AD7465"/>
    <w:rsid w:val="00AD7547"/>
    <w:rsid w:val="00AD75C7"/>
    <w:rsid w:val="00AE0196"/>
    <w:rsid w:val="00AE0CA3"/>
    <w:rsid w:val="00AE121C"/>
    <w:rsid w:val="00AE1A5D"/>
    <w:rsid w:val="00AE39A4"/>
    <w:rsid w:val="00AE5A6E"/>
    <w:rsid w:val="00AE5BA6"/>
    <w:rsid w:val="00AE5D29"/>
    <w:rsid w:val="00AE6156"/>
    <w:rsid w:val="00AE629A"/>
    <w:rsid w:val="00AE684D"/>
    <w:rsid w:val="00AE6967"/>
    <w:rsid w:val="00AE6CDE"/>
    <w:rsid w:val="00AE6F92"/>
    <w:rsid w:val="00AE75A4"/>
    <w:rsid w:val="00AE7665"/>
    <w:rsid w:val="00AF0347"/>
    <w:rsid w:val="00AF098C"/>
    <w:rsid w:val="00AF141F"/>
    <w:rsid w:val="00AF192A"/>
    <w:rsid w:val="00AF2B07"/>
    <w:rsid w:val="00AF2C31"/>
    <w:rsid w:val="00AF2F97"/>
    <w:rsid w:val="00AF3087"/>
    <w:rsid w:val="00AF35F7"/>
    <w:rsid w:val="00AF5047"/>
    <w:rsid w:val="00AF6AA3"/>
    <w:rsid w:val="00B00625"/>
    <w:rsid w:val="00B01547"/>
    <w:rsid w:val="00B01E60"/>
    <w:rsid w:val="00B03C73"/>
    <w:rsid w:val="00B03FC7"/>
    <w:rsid w:val="00B0442F"/>
    <w:rsid w:val="00B04C07"/>
    <w:rsid w:val="00B04EC7"/>
    <w:rsid w:val="00B050C6"/>
    <w:rsid w:val="00B061A4"/>
    <w:rsid w:val="00B0675C"/>
    <w:rsid w:val="00B06B99"/>
    <w:rsid w:val="00B06EEB"/>
    <w:rsid w:val="00B07300"/>
    <w:rsid w:val="00B0768A"/>
    <w:rsid w:val="00B07C0B"/>
    <w:rsid w:val="00B07EAD"/>
    <w:rsid w:val="00B10C61"/>
    <w:rsid w:val="00B10EB7"/>
    <w:rsid w:val="00B11FCD"/>
    <w:rsid w:val="00B126FF"/>
    <w:rsid w:val="00B13430"/>
    <w:rsid w:val="00B160B4"/>
    <w:rsid w:val="00B16127"/>
    <w:rsid w:val="00B16A86"/>
    <w:rsid w:val="00B17566"/>
    <w:rsid w:val="00B17DDE"/>
    <w:rsid w:val="00B201B0"/>
    <w:rsid w:val="00B2055E"/>
    <w:rsid w:val="00B21063"/>
    <w:rsid w:val="00B222A5"/>
    <w:rsid w:val="00B22773"/>
    <w:rsid w:val="00B227B7"/>
    <w:rsid w:val="00B23261"/>
    <w:rsid w:val="00B238DF"/>
    <w:rsid w:val="00B23C26"/>
    <w:rsid w:val="00B23D79"/>
    <w:rsid w:val="00B244E1"/>
    <w:rsid w:val="00B2471E"/>
    <w:rsid w:val="00B24A98"/>
    <w:rsid w:val="00B24C4A"/>
    <w:rsid w:val="00B24D9A"/>
    <w:rsid w:val="00B25316"/>
    <w:rsid w:val="00B25465"/>
    <w:rsid w:val="00B257BB"/>
    <w:rsid w:val="00B2595F"/>
    <w:rsid w:val="00B271DA"/>
    <w:rsid w:val="00B275C5"/>
    <w:rsid w:val="00B30C33"/>
    <w:rsid w:val="00B31086"/>
    <w:rsid w:val="00B3126B"/>
    <w:rsid w:val="00B32632"/>
    <w:rsid w:val="00B32804"/>
    <w:rsid w:val="00B32D04"/>
    <w:rsid w:val="00B338F1"/>
    <w:rsid w:val="00B34521"/>
    <w:rsid w:val="00B34A6E"/>
    <w:rsid w:val="00B34AD8"/>
    <w:rsid w:val="00B357A3"/>
    <w:rsid w:val="00B35B27"/>
    <w:rsid w:val="00B368ED"/>
    <w:rsid w:val="00B371BC"/>
    <w:rsid w:val="00B379D3"/>
    <w:rsid w:val="00B37BEC"/>
    <w:rsid w:val="00B4021D"/>
    <w:rsid w:val="00B408B4"/>
    <w:rsid w:val="00B40F7F"/>
    <w:rsid w:val="00B419B8"/>
    <w:rsid w:val="00B41B4D"/>
    <w:rsid w:val="00B42487"/>
    <w:rsid w:val="00B434F6"/>
    <w:rsid w:val="00B44963"/>
    <w:rsid w:val="00B44BF6"/>
    <w:rsid w:val="00B45084"/>
    <w:rsid w:val="00B45583"/>
    <w:rsid w:val="00B46235"/>
    <w:rsid w:val="00B468F7"/>
    <w:rsid w:val="00B46C8C"/>
    <w:rsid w:val="00B46D9E"/>
    <w:rsid w:val="00B47845"/>
    <w:rsid w:val="00B47C2B"/>
    <w:rsid w:val="00B50015"/>
    <w:rsid w:val="00B504E6"/>
    <w:rsid w:val="00B50D76"/>
    <w:rsid w:val="00B511A0"/>
    <w:rsid w:val="00B523CC"/>
    <w:rsid w:val="00B527E3"/>
    <w:rsid w:val="00B52857"/>
    <w:rsid w:val="00B52C1D"/>
    <w:rsid w:val="00B53670"/>
    <w:rsid w:val="00B53CD9"/>
    <w:rsid w:val="00B5459E"/>
    <w:rsid w:val="00B55261"/>
    <w:rsid w:val="00B5543C"/>
    <w:rsid w:val="00B563D5"/>
    <w:rsid w:val="00B566F6"/>
    <w:rsid w:val="00B5790D"/>
    <w:rsid w:val="00B579E0"/>
    <w:rsid w:val="00B60072"/>
    <w:rsid w:val="00B61A95"/>
    <w:rsid w:val="00B62E5E"/>
    <w:rsid w:val="00B63769"/>
    <w:rsid w:val="00B6410A"/>
    <w:rsid w:val="00B6555D"/>
    <w:rsid w:val="00B659A7"/>
    <w:rsid w:val="00B65B4D"/>
    <w:rsid w:val="00B65C40"/>
    <w:rsid w:val="00B66C5C"/>
    <w:rsid w:val="00B66F8F"/>
    <w:rsid w:val="00B67709"/>
    <w:rsid w:val="00B70132"/>
    <w:rsid w:val="00B7101A"/>
    <w:rsid w:val="00B7238A"/>
    <w:rsid w:val="00B739C2"/>
    <w:rsid w:val="00B74520"/>
    <w:rsid w:val="00B745BC"/>
    <w:rsid w:val="00B7474C"/>
    <w:rsid w:val="00B74990"/>
    <w:rsid w:val="00B75308"/>
    <w:rsid w:val="00B755E6"/>
    <w:rsid w:val="00B758CA"/>
    <w:rsid w:val="00B75C0C"/>
    <w:rsid w:val="00B75C22"/>
    <w:rsid w:val="00B75C77"/>
    <w:rsid w:val="00B75D45"/>
    <w:rsid w:val="00B7649C"/>
    <w:rsid w:val="00B76F08"/>
    <w:rsid w:val="00B77C19"/>
    <w:rsid w:val="00B80AA5"/>
    <w:rsid w:val="00B80BB6"/>
    <w:rsid w:val="00B80E07"/>
    <w:rsid w:val="00B8109B"/>
    <w:rsid w:val="00B81D73"/>
    <w:rsid w:val="00B82AEC"/>
    <w:rsid w:val="00B83353"/>
    <w:rsid w:val="00B83BFE"/>
    <w:rsid w:val="00B83F40"/>
    <w:rsid w:val="00B83FF2"/>
    <w:rsid w:val="00B8429E"/>
    <w:rsid w:val="00B848A6"/>
    <w:rsid w:val="00B84911"/>
    <w:rsid w:val="00B84EA5"/>
    <w:rsid w:val="00B84F13"/>
    <w:rsid w:val="00B856B6"/>
    <w:rsid w:val="00B861A8"/>
    <w:rsid w:val="00B86755"/>
    <w:rsid w:val="00B869CD"/>
    <w:rsid w:val="00B901A0"/>
    <w:rsid w:val="00B90595"/>
    <w:rsid w:val="00B9085C"/>
    <w:rsid w:val="00B90F43"/>
    <w:rsid w:val="00B91406"/>
    <w:rsid w:val="00B91CFA"/>
    <w:rsid w:val="00B92795"/>
    <w:rsid w:val="00B930FE"/>
    <w:rsid w:val="00B9381D"/>
    <w:rsid w:val="00B9425E"/>
    <w:rsid w:val="00B94BE0"/>
    <w:rsid w:val="00B94CC5"/>
    <w:rsid w:val="00B94F83"/>
    <w:rsid w:val="00B9588F"/>
    <w:rsid w:val="00B95AC6"/>
    <w:rsid w:val="00B95BA3"/>
    <w:rsid w:val="00B96776"/>
    <w:rsid w:val="00B96984"/>
    <w:rsid w:val="00B969ED"/>
    <w:rsid w:val="00B977FA"/>
    <w:rsid w:val="00BA1449"/>
    <w:rsid w:val="00BA1F0C"/>
    <w:rsid w:val="00BA2F6C"/>
    <w:rsid w:val="00BA3552"/>
    <w:rsid w:val="00BA36A8"/>
    <w:rsid w:val="00BA36E1"/>
    <w:rsid w:val="00BA441A"/>
    <w:rsid w:val="00BA469D"/>
    <w:rsid w:val="00BA4969"/>
    <w:rsid w:val="00BA5807"/>
    <w:rsid w:val="00BA5F31"/>
    <w:rsid w:val="00BA65AF"/>
    <w:rsid w:val="00BA6A98"/>
    <w:rsid w:val="00BA6BB6"/>
    <w:rsid w:val="00BA6BC5"/>
    <w:rsid w:val="00BB03AB"/>
    <w:rsid w:val="00BB0D17"/>
    <w:rsid w:val="00BB0FE2"/>
    <w:rsid w:val="00BB141D"/>
    <w:rsid w:val="00BB16AD"/>
    <w:rsid w:val="00BB23DF"/>
    <w:rsid w:val="00BB2906"/>
    <w:rsid w:val="00BB43B5"/>
    <w:rsid w:val="00BB5EBF"/>
    <w:rsid w:val="00BB6FCC"/>
    <w:rsid w:val="00BB749A"/>
    <w:rsid w:val="00BB7548"/>
    <w:rsid w:val="00BC0BD0"/>
    <w:rsid w:val="00BC2145"/>
    <w:rsid w:val="00BC2165"/>
    <w:rsid w:val="00BC3519"/>
    <w:rsid w:val="00BC4461"/>
    <w:rsid w:val="00BC46C7"/>
    <w:rsid w:val="00BC49FB"/>
    <w:rsid w:val="00BC4C6A"/>
    <w:rsid w:val="00BC5D6A"/>
    <w:rsid w:val="00BC73B2"/>
    <w:rsid w:val="00BD0258"/>
    <w:rsid w:val="00BD15F7"/>
    <w:rsid w:val="00BD1BCF"/>
    <w:rsid w:val="00BD240E"/>
    <w:rsid w:val="00BD25F7"/>
    <w:rsid w:val="00BD2B0A"/>
    <w:rsid w:val="00BD2CA8"/>
    <w:rsid w:val="00BD375F"/>
    <w:rsid w:val="00BD3C19"/>
    <w:rsid w:val="00BD4695"/>
    <w:rsid w:val="00BD4ADA"/>
    <w:rsid w:val="00BD4D64"/>
    <w:rsid w:val="00BD588E"/>
    <w:rsid w:val="00BD5AAD"/>
    <w:rsid w:val="00BD5F00"/>
    <w:rsid w:val="00BD6254"/>
    <w:rsid w:val="00BE0378"/>
    <w:rsid w:val="00BE07EB"/>
    <w:rsid w:val="00BE0CA8"/>
    <w:rsid w:val="00BE1205"/>
    <w:rsid w:val="00BE16AC"/>
    <w:rsid w:val="00BE1C2D"/>
    <w:rsid w:val="00BE1E45"/>
    <w:rsid w:val="00BE42D1"/>
    <w:rsid w:val="00BE4949"/>
    <w:rsid w:val="00BE4EFB"/>
    <w:rsid w:val="00BE6339"/>
    <w:rsid w:val="00BE6FFB"/>
    <w:rsid w:val="00BF06B4"/>
    <w:rsid w:val="00BF08A1"/>
    <w:rsid w:val="00BF099F"/>
    <w:rsid w:val="00BF0E95"/>
    <w:rsid w:val="00BF1209"/>
    <w:rsid w:val="00BF18BA"/>
    <w:rsid w:val="00BF1D91"/>
    <w:rsid w:val="00BF2A8A"/>
    <w:rsid w:val="00BF3AD7"/>
    <w:rsid w:val="00BF46FE"/>
    <w:rsid w:val="00BF4850"/>
    <w:rsid w:val="00BF4D19"/>
    <w:rsid w:val="00BF6743"/>
    <w:rsid w:val="00BF70DC"/>
    <w:rsid w:val="00BF7921"/>
    <w:rsid w:val="00BF7A0C"/>
    <w:rsid w:val="00BF7DDA"/>
    <w:rsid w:val="00C00024"/>
    <w:rsid w:val="00C00CD9"/>
    <w:rsid w:val="00C0106E"/>
    <w:rsid w:val="00C014BC"/>
    <w:rsid w:val="00C01DC9"/>
    <w:rsid w:val="00C02CF7"/>
    <w:rsid w:val="00C02FB3"/>
    <w:rsid w:val="00C0313D"/>
    <w:rsid w:val="00C03409"/>
    <w:rsid w:val="00C03E0E"/>
    <w:rsid w:val="00C03E0F"/>
    <w:rsid w:val="00C04494"/>
    <w:rsid w:val="00C046CE"/>
    <w:rsid w:val="00C047F2"/>
    <w:rsid w:val="00C04B44"/>
    <w:rsid w:val="00C04F00"/>
    <w:rsid w:val="00C0586C"/>
    <w:rsid w:val="00C05D73"/>
    <w:rsid w:val="00C05DFC"/>
    <w:rsid w:val="00C060D8"/>
    <w:rsid w:val="00C06E05"/>
    <w:rsid w:val="00C07B64"/>
    <w:rsid w:val="00C1008A"/>
    <w:rsid w:val="00C1054F"/>
    <w:rsid w:val="00C10DF4"/>
    <w:rsid w:val="00C10FE1"/>
    <w:rsid w:val="00C11BF8"/>
    <w:rsid w:val="00C1219C"/>
    <w:rsid w:val="00C123A5"/>
    <w:rsid w:val="00C12BAC"/>
    <w:rsid w:val="00C1315B"/>
    <w:rsid w:val="00C1350C"/>
    <w:rsid w:val="00C13F19"/>
    <w:rsid w:val="00C1414B"/>
    <w:rsid w:val="00C151D1"/>
    <w:rsid w:val="00C1598A"/>
    <w:rsid w:val="00C1640C"/>
    <w:rsid w:val="00C16C81"/>
    <w:rsid w:val="00C16FFF"/>
    <w:rsid w:val="00C17F60"/>
    <w:rsid w:val="00C20166"/>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BB3"/>
    <w:rsid w:val="00C27F90"/>
    <w:rsid w:val="00C306C5"/>
    <w:rsid w:val="00C30AC2"/>
    <w:rsid w:val="00C31139"/>
    <w:rsid w:val="00C315CF"/>
    <w:rsid w:val="00C31E5F"/>
    <w:rsid w:val="00C33034"/>
    <w:rsid w:val="00C3303E"/>
    <w:rsid w:val="00C330D1"/>
    <w:rsid w:val="00C340FB"/>
    <w:rsid w:val="00C34266"/>
    <w:rsid w:val="00C34B24"/>
    <w:rsid w:val="00C35521"/>
    <w:rsid w:val="00C366D1"/>
    <w:rsid w:val="00C40193"/>
    <w:rsid w:val="00C405C2"/>
    <w:rsid w:val="00C405FC"/>
    <w:rsid w:val="00C40838"/>
    <w:rsid w:val="00C40B04"/>
    <w:rsid w:val="00C40D09"/>
    <w:rsid w:val="00C41E1B"/>
    <w:rsid w:val="00C421C2"/>
    <w:rsid w:val="00C427C0"/>
    <w:rsid w:val="00C42AA6"/>
    <w:rsid w:val="00C43406"/>
    <w:rsid w:val="00C43851"/>
    <w:rsid w:val="00C438CD"/>
    <w:rsid w:val="00C44C1D"/>
    <w:rsid w:val="00C46006"/>
    <w:rsid w:val="00C4648A"/>
    <w:rsid w:val="00C466E8"/>
    <w:rsid w:val="00C46C17"/>
    <w:rsid w:val="00C47A34"/>
    <w:rsid w:val="00C47A94"/>
    <w:rsid w:val="00C47ED4"/>
    <w:rsid w:val="00C518D4"/>
    <w:rsid w:val="00C51B46"/>
    <w:rsid w:val="00C51D68"/>
    <w:rsid w:val="00C522BA"/>
    <w:rsid w:val="00C526C5"/>
    <w:rsid w:val="00C52920"/>
    <w:rsid w:val="00C52DAD"/>
    <w:rsid w:val="00C5336A"/>
    <w:rsid w:val="00C538DE"/>
    <w:rsid w:val="00C5398F"/>
    <w:rsid w:val="00C55B89"/>
    <w:rsid w:val="00C55E63"/>
    <w:rsid w:val="00C55F99"/>
    <w:rsid w:val="00C56576"/>
    <w:rsid w:val="00C56E31"/>
    <w:rsid w:val="00C604BD"/>
    <w:rsid w:val="00C60856"/>
    <w:rsid w:val="00C61568"/>
    <w:rsid w:val="00C6161C"/>
    <w:rsid w:val="00C623E4"/>
    <w:rsid w:val="00C62DC4"/>
    <w:rsid w:val="00C65AAC"/>
    <w:rsid w:val="00C65C0F"/>
    <w:rsid w:val="00C66CFF"/>
    <w:rsid w:val="00C70097"/>
    <w:rsid w:val="00C71416"/>
    <w:rsid w:val="00C71834"/>
    <w:rsid w:val="00C71F6F"/>
    <w:rsid w:val="00C72CCF"/>
    <w:rsid w:val="00C730EB"/>
    <w:rsid w:val="00C73EA2"/>
    <w:rsid w:val="00C742FC"/>
    <w:rsid w:val="00C74352"/>
    <w:rsid w:val="00C7495F"/>
    <w:rsid w:val="00C7499A"/>
    <w:rsid w:val="00C749AD"/>
    <w:rsid w:val="00C750EA"/>
    <w:rsid w:val="00C7536E"/>
    <w:rsid w:val="00C75B43"/>
    <w:rsid w:val="00C80293"/>
    <w:rsid w:val="00C804BD"/>
    <w:rsid w:val="00C812DF"/>
    <w:rsid w:val="00C8187A"/>
    <w:rsid w:val="00C82144"/>
    <w:rsid w:val="00C828EB"/>
    <w:rsid w:val="00C82D3C"/>
    <w:rsid w:val="00C8318D"/>
    <w:rsid w:val="00C83263"/>
    <w:rsid w:val="00C85069"/>
    <w:rsid w:val="00C852EF"/>
    <w:rsid w:val="00C85974"/>
    <w:rsid w:val="00C85A3B"/>
    <w:rsid w:val="00C861FC"/>
    <w:rsid w:val="00C863E8"/>
    <w:rsid w:val="00C871B1"/>
    <w:rsid w:val="00C90AE0"/>
    <w:rsid w:val="00C90C25"/>
    <w:rsid w:val="00C91277"/>
    <w:rsid w:val="00C913B1"/>
    <w:rsid w:val="00C92466"/>
    <w:rsid w:val="00C927A0"/>
    <w:rsid w:val="00C92B00"/>
    <w:rsid w:val="00C937C0"/>
    <w:rsid w:val="00C9387E"/>
    <w:rsid w:val="00C93CB0"/>
    <w:rsid w:val="00C9474B"/>
    <w:rsid w:val="00C9558A"/>
    <w:rsid w:val="00C95E82"/>
    <w:rsid w:val="00C9625E"/>
    <w:rsid w:val="00C962CA"/>
    <w:rsid w:val="00C96521"/>
    <w:rsid w:val="00C96992"/>
    <w:rsid w:val="00C96D57"/>
    <w:rsid w:val="00C97105"/>
    <w:rsid w:val="00C97A25"/>
    <w:rsid w:val="00C97CD7"/>
    <w:rsid w:val="00C97EFA"/>
    <w:rsid w:val="00CA0254"/>
    <w:rsid w:val="00CA03FB"/>
    <w:rsid w:val="00CA05A4"/>
    <w:rsid w:val="00CA107B"/>
    <w:rsid w:val="00CA10FA"/>
    <w:rsid w:val="00CA1192"/>
    <w:rsid w:val="00CA13E4"/>
    <w:rsid w:val="00CA13F1"/>
    <w:rsid w:val="00CA2711"/>
    <w:rsid w:val="00CA2862"/>
    <w:rsid w:val="00CA2F57"/>
    <w:rsid w:val="00CA48D6"/>
    <w:rsid w:val="00CA5244"/>
    <w:rsid w:val="00CA5FC1"/>
    <w:rsid w:val="00CA66DB"/>
    <w:rsid w:val="00CA6809"/>
    <w:rsid w:val="00CA729A"/>
    <w:rsid w:val="00CA757D"/>
    <w:rsid w:val="00CB0281"/>
    <w:rsid w:val="00CB096C"/>
    <w:rsid w:val="00CB0A42"/>
    <w:rsid w:val="00CB20B8"/>
    <w:rsid w:val="00CB2279"/>
    <w:rsid w:val="00CB237F"/>
    <w:rsid w:val="00CB4855"/>
    <w:rsid w:val="00CB4B08"/>
    <w:rsid w:val="00CB4D6E"/>
    <w:rsid w:val="00CB54F2"/>
    <w:rsid w:val="00CB5B32"/>
    <w:rsid w:val="00CB5B86"/>
    <w:rsid w:val="00CB6756"/>
    <w:rsid w:val="00CB7289"/>
    <w:rsid w:val="00CB7A32"/>
    <w:rsid w:val="00CC02FF"/>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65A"/>
    <w:rsid w:val="00CC4F87"/>
    <w:rsid w:val="00CC54E7"/>
    <w:rsid w:val="00CC60E0"/>
    <w:rsid w:val="00CC69BF"/>
    <w:rsid w:val="00CC78EE"/>
    <w:rsid w:val="00CC7C92"/>
    <w:rsid w:val="00CD04EE"/>
    <w:rsid w:val="00CD074D"/>
    <w:rsid w:val="00CD2BB8"/>
    <w:rsid w:val="00CD2C61"/>
    <w:rsid w:val="00CD3B66"/>
    <w:rsid w:val="00CD3E53"/>
    <w:rsid w:val="00CD477F"/>
    <w:rsid w:val="00CD47A5"/>
    <w:rsid w:val="00CD4885"/>
    <w:rsid w:val="00CD4B85"/>
    <w:rsid w:val="00CD5B7A"/>
    <w:rsid w:val="00CD5C60"/>
    <w:rsid w:val="00CD5D0E"/>
    <w:rsid w:val="00CD66CB"/>
    <w:rsid w:val="00CD72BD"/>
    <w:rsid w:val="00CD7CE8"/>
    <w:rsid w:val="00CE24F3"/>
    <w:rsid w:val="00CE3343"/>
    <w:rsid w:val="00CE34C7"/>
    <w:rsid w:val="00CE3C1F"/>
    <w:rsid w:val="00CE3C32"/>
    <w:rsid w:val="00CE46A1"/>
    <w:rsid w:val="00CE5229"/>
    <w:rsid w:val="00CE5E0A"/>
    <w:rsid w:val="00CE64A0"/>
    <w:rsid w:val="00CE702F"/>
    <w:rsid w:val="00CE74E3"/>
    <w:rsid w:val="00CE7759"/>
    <w:rsid w:val="00CE7C05"/>
    <w:rsid w:val="00CE7CD2"/>
    <w:rsid w:val="00CF00F1"/>
    <w:rsid w:val="00CF0308"/>
    <w:rsid w:val="00CF0546"/>
    <w:rsid w:val="00CF0564"/>
    <w:rsid w:val="00CF1A9F"/>
    <w:rsid w:val="00CF1C15"/>
    <w:rsid w:val="00CF1F85"/>
    <w:rsid w:val="00CF2C14"/>
    <w:rsid w:val="00CF2C94"/>
    <w:rsid w:val="00CF3660"/>
    <w:rsid w:val="00CF3D75"/>
    <w:rsid w:val="00CF3FAC"/>
    <w:rsid w:val="00CF5212"/>
    <w:rsid w:val="00CF671E"/>
    <w:rsid w:val="00CF6ACE"/>
    <w:rsid w:val="00CF7919"/>
    <w:rsid w:val="00CF7AE5"/>
    <w:rsid w:val="00CF7EDE"/>
    <w:rsid w:val="00D012CF"/>
    <w:rsid w:val="00D0177C"/>
    <w:rsid w:val="00D01B57"/>
    <w:rsid w:val="00D01DA1"/>
    <w:rsid w:val="00D02BA9"/>
    <w:rsid w:val="00D04584"/>
    <w:rsid w:val="00D04F1F"/>
    <w:rsid w:val="00D04FC9"/>
    <w:rsid w:val="00D0528D"/>
    <w:rsid w:val="00D05B42"/>
    <w:rsid w:val="00D0725A"/>
    <w:rsid w:val="00D07764"/>
    <w:rsid w:val="00D11131"/>
    <w:rsid w:val="00D11D2E"/>
    <w:rsid w:val="00D13609"/>
    <w:rsid w:val="00D14172"/>
    <w:rsid w:val="00D14663"/>
    <w:rsid w:val="00D14729"/>
    <w:rsid w:val="00D157F7"/>
    <w:rsid w:val="00D16DB8"/>
    <w:rsid w:val="00D17158"/>
    <w:rsid w:val="00D17225"/>
    <w:rsid w:val="00D17B68"/>
    <w:rsid w:val="00D20110"/>
    <w:rsid w:val="00D20539"/>
    <w:rsid w:val="00D207CC"/>
    <w:rsid w:val="00D20A0F"/>
    <w:rsid w:val="00D218AA"/>
    <w:rsid w:val="00D21ACB"/>
    <w:rsid w:val="00D221DF"/>
    <w:rsid w:val="00D22388"/>
    <w:rsid w:val="00D22EA4"/>
    <w:rsid w:val="00D239F2"/>
    <w:rsid w:val="00D23ACE"/>
    <w:rsid w:val="00D23F3D"/>
    <w:rsid w:val="00D2460D"/>
    <w:rsid w:val="00D25122"/>
    <w:rsid w:val="00D26481"/>
    <w:rsid w:val="00D27975"/>
    <w:rsid w:val="00D3132D"/>
    <w:rsid w:val="00D313B3"/>
    <w:rsid w:val="00D31C79"/>
    <w:rsid w:val="00D321D0"/>
    <w:rsid w:val="00D323A2"/>
    <w:rsid w:val="00D325CC"/>
    <w:rsid w:val="00D32D96"/>
    <w:rsid w:val="00D32DA1"/>
    <w:rsid w:val="00D33608"/>
    <w:rsid w:val="00D33ECA"/>
    <w:rsid w:val="00D348F7"/>
    <w:rsid w:val="00D35B17"/>
    <w:rsid w:val="00D364A2"/>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4103"/>
    <w:rsid w:val="00D44AC7"/>
    <w:rsid w:val="00D44FC8"/>
    <w:rsid w:val="00D45A33"/>
    <w:rsid w:val="00D5046A"/>
    <w:rsid w:val="00D50757"/>
    <w:rsid w:val="00D50966"/>
    <w:rsid w:val="00D51986"/>
    <w:rsid w:val="00D524D9"/>
    <w:rsid w:val="00D52A52"/>
    <w:rsid w:val="00D52B61"/>
    <w:rsid w:val="00D533F3"/>
    <w:rsid w:val="00D53803"/>
    <w:rsid w:val="00D538C9"/>
    <w:rsid w:val="00D557F1"/>
    <w:rsid w:val="00D5617F"/>
    <w:rsid w:val="00D5691A"/>
    <w:rsid w:val="00D60775"/>
    <w:rsid w:val="00D608A2"/>
    <w:rsid w:val="00D60F2A"/>
    <w:rsid w:val="00D60FDA"/>
    <w:rsid w:val="00D61D75"/>
    <w:rsid w:val="00D6258B"/>
    <w:rsid w:val="00D62593"/>
    <w:rsid w:val="00D62D14"/>
    <w:rsid w:val="00D63E5F"/>
    <w:rsid w:val="00D644F3"/>
    <w:rsid w:val="00D647EA"/>
    <w:rsid w:val="00D64A7D"/>
    <w:rsid w:val="00D64D87"/>
    <w:rsid w:val="00D65318"/>
    <w:rsid w:val="00D6732D"/>
    <w:rsid w:val="00D67DE3"/>
    <w:rsid w:val="00D67F9D"/>
    <w:rsid w:val="00D714F0"/>
    <w:rsid w:val="00D71702"/>
    <w:rsid w:val="00D719C8"/>
    <w:rsid w:val="00D72536"/>
    <w:rsid w:val="00D726A6"/>
    <w:rsid w:val="00D72931"/>
    <w:rsid w:val="00D72D15"/>
    <w:rsid w:val="00D72EEE"/>
    <w:rsid w:val="00D72FA4"/>
    <w:rsid w:val="00D73709"/>
    <w:rsid w:val="00D7419A"/>
    <w:rsid w:val="00D7485F"/>
    <w:rsid w:val="00D74F2F"/>
    <w:rsid w:val="00D757D7"/>
    <w:rsid w:val="00D764EC"/>
    <w:rsid w:val="00D765A9"/>
    <w:rsid w:val="00D76E5E"/>
    <w:rsid w:val="00D76EFE"/>
    <w:rsid w:val="00D77566"/>
    <w:rsid w:val="00D77601"/>
    <w:rsid w:val="00D77DDE"/>
    <w:rsid w:val="00D8058A"/>
    <w:rsid w:val="00D8195F"/>
    <w:rsid w:val="00D8242D"/>
    <w:rsid w:val="00D82C8D"/>
    <w:rsid w:val="00D82FA6"/>
    <w:rsid w:val="00D83498"/>
    <w:rsid w:val="00D84083"/>
    <w:rsid w:val="00D84428"/>
    <w:rsid w:val="00D8489E"/>
    <w:rsid w:val="00D84ADA"/>
    <w:rsid w:val="00D85D12"/>
    <w:rsid w:val="00D869FF"/>
    <w:rsid w:val="00D86CA2"/>
    <w:rsid w:val="00D87033"/>
    <w:rsid w:val="00D87EA0"/>
    <w:rsid w:val="00D90232"/>
    <w:rsid w:val="00D90C01"/>
    <w:rsid w:val="00D9102C"/>
    <w:rsid w:val="00D912F0"/>
    <w:rsid w:val="00D920E8"/>
    <w:rsid w:val="00D92CFD"/>
    <w:rsid w:val="00D92DD5"/>
    <w:rsid w:val="00D92E7E"/>
    <w:rsid w:val="00D93F2A"/>
    <w:rsid w:val="00D9498B"/>
    <w:rsid w:val="00D951DF"/>
    <w:rsid w:val="00D954C3"/>
    <w:rsid w:val="00D955B1"/>
    <w:rsid w:val="00D95AEC"/>
    <w:rsid w:val="00D96093"/>
    <w:rsid w:val="00D96174"/>
    <w:rsid w:val="00D9645F"/>
    <w:rsid w:val="00D966A8"/>
    <w:rsid w:val="00D97975"/>
    <w:rsid w:val="00DA056B"/>
    <w:rsid w:val="00DA0932"/>
    <w:rsid w:val="00DA0EC6"/>
    <w:rsid w:val="00DA294F"/>
    <w:rsid w:val="00DA2F0A"/>
    <w:rsid w:val="00DA3B23"/>
    <w:rsid w:val="00DA3E91"/>
    <w:rsid w:val="00DA4EE6"/>
    <w:rsid w:val="00DA5189"/>
    <w:rsid w:val="00DA6688"/>
    <w:rsid w:val="00DA691F"/>
    <w:rsid w:val="00DA77EE"/>
    <w:rsid w:val="00DA784A"/>
    <w:rsid w:val="00DA7CA2"/>
    <w:rsid w:val="00DB01AE"/>
    <w:rsid w:val="00DB066F"/>
    <w:rsid w:val="00DB1178"/>
    <w:rsid w:val="00DB1DFA"/>
    <w:rsid w:val="00DB2F31"/>
    <w:rsid w:val="00DB3703"/>
    <w:rsid w:val="00DB38C8"/>
    <w:rsid w:val="00DB3AA1"/>
    <w:rsid w:val="00DB3CA3"/>
    <w:rsid w:val="00DB45BC"/>
    <w:rsid w:val="00DB544C"/>
    <w:rsid w:val="00DB59EF"/>
    <w:rsid w:val="00DB67EA"/>
    <w:rsid w:val="00DB6825"/>
    <w:rsid w:val="00DB6BC6"/>
    <w:rsid w:val="00DB760D"/>
    <w:rsid w:val="00DB7CA1"/>
    <w:rsid w:val="00DB7E0F"/>
    <w:rsid w:val="00DC0854"/>
    <w:rsid w:val="00DC0A84"/>
    <w:rsid w:val="00DC0D56"/>
    <w:rsid w:val="00DC1197"/>
    <w:rsid w:val="00DC1563"/>
    <w:rsid w:val="00DC1EB6"/>
    <w:rsid w:val="00DC3222"/>
    <w:rsid w:val="00DC38C5"/>
    <w:rsid w:val="00DC4622"/>
    <w:rsid w:val="00DC4B2C"/>
    <w:rsid w:val="00DC4E58"/>
    <w:rsid w:val="00DC5CF8"/>
    <w:rsid w:val="00DC5E83"/>
    <w:rsid w:val="00DC7118"/>
    <w:rsid w:val="00DC7821"/>
    <w:rsid w:val="00DC7E84"/>
    <w:rsid w:val="00DD02E0"/>
    <w:rsid w:val="00DD0DFE"/>
    <w:rsid w:val="00DD19FC"/>
    <w:rsid w:val="00DD1A78"/>
    <w:rsid w:val="00DD217C"/>
    <w:rsid w:val="00DD3086"/>
    <w:rsid w:val="00DD3690"/>
    <w:rsid w:val="00DD3785"/>
    <w:rsid w:val="00DD389E"/>
    <w:rsid w:val="00DD3A8F"/>
    <w:rsid w:val="00DD46A9"/>
    <w:rsid w:val="00DD4F34"/>
    <w:rsid w:val="00DD5194"/>
    <w:rsid w:val="00DD5CD9"/>
    <w:rsid w:val="00DD6576"/>
    <w:rsid w:val="00DE096C"/>
    <w:rsid w:val="00DE099C"/>
    <w:rsid w:val="00DE0BE8"/>
    <w:rsid w:val="00DE0C5B"/>
    <w:rsid w:val="00DE0E51"/>
    <w:rsid w:val="00DE157F"/>
    <w:rsid w:val="00DE1A5F"/>
    <w:rsid w:val="00DE1EFA"/>
    <w:rsid w:val="00DE1F06"/>
    <w:rsid w:val="00DE6524"/>
    <w:rsid w:val="00DE6CF8"/>
    <w:rsid w:val="00DE7790"/>
    <w:rsid w:val="00DE7992"/>
    <w:rsid w:val="00DF0088"/>
    <w:rsid w:val="00DF0C07"/>
    <w:rsid w:val="00DF0FFA"/>
    <w:rsid w:val="00DF1474"/>
    <w:rsid w:val="00DF2080"/>
    <w:rsid w:val="00DF20F2"/>
    <w:rsid w:val="00DF25E1"/>
    <w:rsid w:val="00DF2CA9"/>
    <w:rsid w:val="00DF2E5D"/>
    <w:rsid w:val="00DF448D"/>
    <w:rsid w:val="00DF676C"/>
    <w:rsid w:val="00DF6F8A"/>
    <w:rsid w:val="00DF75EF"/>
    <w:rsid w:val="00E0114D"/>
    <w:rsid w:val="00E018EA"/>
    <w:rsid w:val="00E018F2"/>
    <w:rsid w:val="00E018F7"/>
    <w:rsid w:val="00E019B5"/>
    <w:rsid w:val="00E02361"/>
    <w:rsid w:val="00E0256B"/>
    <w:rsid w:val="00E0368B"/>
    <w:rsid w:val="00E04513"/>
    <w:rsid w:val="00E0553B"/>
    <w:rsid w:val="00E05CDD"/>
    <w:rsid w:val="00E06800"/>
    <w:rsid w:val="00E076C9"/>
    <w:rsid w:val="00E1074A"/>
    <w:rsid w:val="00E10AFC"/>
    <w:rsid w:val="00E10F40"/>
    <w:rsid w:val="00E11741"/>
    <w:rsid w:val="00E1220F"/>
    <w:rsid w:val="00E12399"/>
    <w:rsid w:val="00E12B29"/>
    <w:rsid w:val="00E1341C"/>
    <w:rsid w:val="00E13B34"/>
    <w:rsid w:val="00E146FB"/>
    <w:rsid w:val="00E14B1A"/>
    <w:rsid w:val="00E14F2C"/>
    <w:rsid w:val="00E14F6E"/>
    <w:rsid w:val="00E1534A"/>
    <w:rsid w:val="00E15B8D"/>
    <w:rsid w:val="00E16146"/>
    <w:rsid w:val="00E1654E"/>
    <w:rsid w:val="00E20552"/>
    <w:rsid w:val="00E207AF"/>
    <w:rsid w:val="00E2152A"/>
    <w:rsid w:val="00E21C7D"/>
    <w:rsid w:val="00E21EE0"/>
    <w:rsid w:val="00E2259B"/>
    <w:rsid w:val="00E23406"/>
    <w:rsid w:val="00E23A67"/>
    <w:rsid w:val="00E24892"/>
    <w:rsid w:val="00E25695"/>
    <w:rsid w:val="00E26A7D"/>
    <w:rsid w:val="00E27921"/>
    <w:rsid w:val="00E27AD5"/>
    <w:rsid w:val="00E30375"/>
    <w:rsid w:val="00E3069B"/>
    <w:rsid w:val="00E30CC7"/>
    <w:rsid w:val="00E30D4A"/>
    <w:rsid w:val="00E31007"/>
    <w:rsid w:val="00E32097"/>
    <w:rsid w:val="00E33465"/>
    <w:rsid w:val="00E33AC6"/>
    <w:rsid w:val="00E33E25"/>
    <w:rsid w:val="00E3404B"/>
    <w:rsid w:val="00E34AD3"/>
    <w:rsid w:val="00E35227"/>
    <w:rsid w:val="00E35738"/>
    <w:rsid w:val="00E35958"/>
    <w:rsid w:val="00E3615A"/>
    <w:rsid w:val="00E36183"/>
    <w:rsid w:val="00E3670A"/>
    <w:rsid w:val="00E36722"/>
    <w:rsid w:val="00E36C43"/>
    <w:rsid w:val="00E37989"/>
    <w:rsid w:val="00E37B52"/>
    <w:rsid w:val="00E40A1D"/>
    <w:rsid w:val="00E40D46"/>
    <w:rsid w:val="00E414E2"/>
    <w:rsid w:val="00E4163B"/>
    <w:rsid w:val="00E41648"/>
    <w:rsid w:val="00E42012"/>
    <w:rsid w:val="00E42CF3"/>
    <w:rsid w:val="00E43309"/>
    <w:rsid w:val="00E434E5"/>
    <w:rsid w:val="00E43DAE"/>
    <w:rsid w:val="00E43FEE"/>
    <w:rsid w:val="00E44D4B"/>
    <w:rsid w:val="00E4522C"/>
    <w:rsid w:val="00E456B1"/>
    <w:rsid w:val="00E45B6F"/>
    <w:rsid w:val="00E45E21"/>
    <w:rsid w:val="00E46327"/>
    <w:rsid w:val="00E5098E"/>
    <w:rsid w:val="00E50E1C"/>
    <w:rsid w:val="00E50F44"/>
    <w:rsid w:val="00E51417"/>
    <w:rsid w:val="00E51A41"/>
    <w:rsid w:val="00E5230E"/>
    <w:rsid w:val="00E527E8"/>
    <w:rsid w:val="00E537CC"/>
    <w:rsid w:val="00E54173"/>
    <w:rsid w:val="00E544AA"/>
    <w:rsid w:val="00E55FF0"/>
    <w:rsid w:val="00E569E0"/>
    <w:rsid w:val="00E579E6"/>
    <w:rsid w:val="00E60482"/>
    <w:rsid w:val="00E60A66"/>
    <w:rsid w:val="00E61D48"/>
    <w:rsid w:val="00E628C7"/>
    <w:rsid w:val="00E62F88"/>
    <w:rsid w:val="00E6307D"/>
    <w:rsid w:val="00E64411"/>
    <w:rsid w:val="00E6449D"/>
    <w:rsid w:val="00E648D1"/>
    <w:rsid w:val="00E64A64"/>
    <w:rsid w:val="00E65197"/>
    <w:rsid w:val="00E65534"/>
    <w:rsid w:val="00E6589F"/>
    <w:rsid w:val="00E66715"/>
    <w:rsid w:val="00E66CD2"/>
    <w:rsid w:val="00E66EB3"/>
    <w:rsid w:val="00E671B9"/>
    <w:rsid w:val="00E67477"/>
    <w:rsid w:val="00E70DAD"/>
    <w:rsid w:val="00E7113B"/>
    <w:rsid w:val="00E71204"/>
    <w:rsid w:val="00E71A56"/>
    <w:rsid w:val="00E726DE"/>
    <w:rsid w:val="00E73287"/>
    <w:rsid w:val="00E734D2"/>
    <w:rsid w:val="00E737E7"/>
    <w:rsid w:val="00E73BBC"/>
    <w:rsid w:val="00E73EB7"/>
    <w:rsid w:val="00E74CC1"/>
    <w:rsid w:val="00E763AC"/>
    <w:rsid w:val="00E76B63"/>
    <w:rsid w:val="00E7723A"/>
    <w:rsid w:val="00E77298"/>
    <w:rsid w:val="00E773D3"/>
    <w:rsid w:val="00E81D2D"/>
    <w:rsid w:val="00E821D3"/>
    <w:rsid w:val="00E829D2"/>
    <w:rsid w:val="00E82F14"/>
    <w:rsid w:val="00E835F2"/>
    <w:rsid w:val="00E83BBC"/>
    <w:rsid w:val="00E83E66"/>
    <w:rsid w:val="00E84245"/>
    <w:rsid w:val="00E84429"/>
    <w:rsid w:val="00E84A12"/>
    <w:rsid w:val="00E855C9"/>
    <w:rsid w:val="00E85C1C"/>
    <w:rsid w:val="00E860AC"/>
    <w:rsid w:val="00E8639B"/>
    <w:rsid w:val="00E90093"/>
    <w:rsid w:val="00E91312"/>
    <w:rsid w:val="00E917CE"/>
    <w:rsid w:val="00E9197C"/>
    <w:rsid w:val="00E91E8F"/>
    <w:rsid w:val="00E91EDE"/>
    <w:rsid w:val="00E92818"/>
    <w:rsid w:val="00E93974"/>
    <w:rsid w:val="00E94077"/>
    <w:rsid w:val="00E9411A"/>
    <w:rsid w:val="00E951CB"/>
    <w:rsid w:val="00E95BD8"/>
    <w:rsid w:val="00E9643E"/>
    <w:rsid w:val="00E96C6B"/>
    <w:rsid w:val="00E97006"/>
    <w:rsid w:val="00EA0E1E"/>
    <w:rsid w:val="00EA1026"/>
    <w:rsid w:val="00EA17A2"/>
    <w:rsid w:val="00EA1A23"/>
    <w:rsid w:val="00EA372D"/>
    <w:rsid w:val="00EA3C3B"/>
    <w:rsid w:val="00EA47E8"/>
    <w:rsid w:val="00EA53F6"/>
    <w:rsid w:val="00EA5F04"/>
    <w:rsid w:val="00EA642C"/>
    <w:rsid w:val="00EA6671"/>
    <w:rsid w:val="00EB0B17"/>
    <w:rsid w:val="00EB0E33"/>
    <w:rsid w:val="00EB29D8"/>
    <w:rsid w:val="00EB3647"/>
    <w:rsid w:val="00EB3D21"/>
    <w:rsid w:val="00EB4234"/>
    <w:rsid w:val="00EB42C5"/>
    <w:rsid w:val="00EB467F"/>
    <w:rsid w:val="00EB46B8"/>
    <w:rsid w:val="00EB4852"/>
    <w:rsid w:val="00EB55EF"/>
    <w:rsid w:val="00EB5BF1"/>
    <w:rsid w:val="00EB6A40"/>
    <w:rsid w:val="00EB7E2A"/>
    <w:rsid w:val="00EC05F8"/>
    <w:rsid w:val="00EC091A"/>
    <w:rsid w:val="00EC0A76"/>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85B"/>
    <w:rsid w:val="00ED34FD"/>
    <w:rsid w:val="00ED3645"/>
    <w:rsid w:val="00ED398C"/>
    <w:rsid w:val="00ED3BC8"/>
    <w:rsid w:val="00ED478E"/>
    <w:rsid w:val="00ED4A3F"/>
    <w:rsid w:val="00ED5323"/>
    <w:rsid w:val="00ED587A"/>
    <w:rsid w:val="00ED5BEF"/>
    <w:rsid w:val="00ED5CA1"/>
    <w:rsid w:val="00ED651E"/>
    <w:rsid w:val="00ED67B0"/>
    <w:rsid w:val="00ED68A9"/>
    <w:rsid w:val="00ED6E0B"/>
    <w:rsid w:val="00ED71AD"/>
    <w:rsid w:val="00EE0571"/>
    <w:rsid w:val="00EE0DD4"/>
    <w:rsid w:val="00EE1D10"/>
    <w:rsid w:val="00EE2616"/>
    <w:rsid w:val="00EE26C9"/>
    <w:rsid w:val="00EE2992"/>
    <w:rsid w:val="00EE409D"/>
    <w:rsid w:val="00EE4580"/>
    <w:rsid w:val="00EE4836"/>
    <w:rsid w:val="00EE4894"/>
    <w:rsid w:val="00EE48D3"/>
    <w:rsid w:val="00EE5489"/>
    <w:rsid w:val="00EE54CE"/>
    <w:rsid w:val="00EE5A74"/>
    <w:rsid w:val="00EE5B9C"/>
    <w:rsid w:val="00EE682D"/>
    <w:rsid w:val="00EE68CC"/>
    <w:rsid w:val="00EE7151"/>
    <w:rsid w:val="00EE76E6"/>
    <w:rsid w:val="00EF01BC"/>
    <w:rsid w:val="00EF035C"/>
    <w:rsid w:val="00EF176E"/>
    <w:rsid w:val="00EF1E32"/>
    <w:rsid w:val="00EF2EAC"/>
    <w:rsid w:val="00EF4926"/>
    <w:rsid w:val="00EF4CC2"/>
    <w:rsid w:val="00EF52AE"/>
    <w:rsid w:val="00EF54D7"/>
    <w:rsid w:val="00EF5694"/>
    <w:rsid w:val="00EF56A1"/>
    <w:rsid w:val="00EF608A"/>
    <w:rsid w:val="00EF6CC2"/>
    <w:rsid w:val="00EF7499"/>
    <w:rsid w:val="00EF7739"/>
    <w:rsid w:val="00EF7D12"/>
    <w:rsid w:val="00EF7DFC"/>
    <w:rsid w:val="00F015E8"/>
    <w:rsid w:val="00F0165B"/>
    <w:rsid w:val="00F027A9"/>
    <w:rsid w:val="00F02F29"/>
    <w:rsid w:val="00F03593"/>
    <w:rsid w:val="00F03F4B"/>
    <w:rsid w:val="00F048B7"/>
    <w:rsid w:val="00F05742"/>
    <w:rsid w:val="00F0775F"/>
    <w:rsid w:val="00F07B5B"/>
    <w:rsid w:val="00F10217"/>
    <w:rsid w:val="00F10630"/>
    <w:rsid w:val="00F115D8"/>
    <w:rsid w:val="00F11652"/>
    <w:rsid w:val="00F11790"/>
    <w:rsid w:val="00F12826"/>
    <w:rsid w:val="00F12870"/>
    <w:rsid w:val="00F13DBF"/>
    <w:rsid w:val="00F143F6"/>
    <w:rsid w:val="00F14B97"/>
    <w:rsid w:val="00F14FC1"/>
    <w:rsid w:val="00F1587F"/>
    <w:rsid w:val="00F15A54"/>
    <w:rsid w:val="00F15A60"/>
    <w:rsid w:val="00F16364"/>
    <w:rsid w:val="00F1749C"/>
    <w:rsid w:val="00F2012C"/>
    <w:rsid w:val="00F20407"/>
    <w:rsid w:val="00F2053A"/>
    <w:rsid w:val="00F20605"/>
    <w:rsid w:val="00F206F0"/>
    <w:rsid w:val="00F21730"/>
    <w:rsid w:val="00F21FB4"/>
    <w:rsid w:val="00F220CF"/>
    <w:rsid w:val="00F22137"/>
    <w:rsid w:val="00F22A98"/>
    <w:rsid w:val="00F22E6D"/>
    <w:rsid w:val="00F2360C"/>
    <w:rsid w:val="00F2427A"/>
    <w:rsid w:val="00F25209"/>
    <w:rsid w:val="00F254E7"/>
    <w:rsid w:val="00F30986"/>
    <w:rsid w:val="00F30D25"/>
    <w:rsid w:val="00F31388"/>
    <w:rsid w:val="00F31732"/>
    <w:rsid w:val="00F31DE9"/>
    <w:rsid w:val="00F32304"/>
    <w:rsid w:val="00F32360"/>
    <w:rsid w:val="00F33CEF"/>
    <w:rsid w:val="00F35002"/>
    <w:rsid w:val="00F357DB"/>
    <w:rsid w:val="00F373D0"/>
    <w:rsid w:val="00F3754C"/>
    <w:rsid w:val="00F37A49"/>
    <w:rsid w:val="00F40372"/>
    <w:rsid w:val="00F4072C"/>
    <w:rsid w:val="00F40D7E"/>
    <w:rsid w:val="00F40DC3"/>
    <w:rsid w:val="00F4103C"/>
    <w:rsid w:val="00F41231"/>
    <w:rsid w:val="00F413CD"/>
    <w:rsid w:val="00F41CC1"/>
    <w:rsid w:val="00F41CF5"/>
    <w:rsid w:val="00F41F36"/>
    <w:rsid w:val="00F439B4"/>
    <w:rsid w:val="00F4468D"/>
    <w:rsid w:val="00F447A7"/>
    <w:rsid w:val="00F45388"/>
    <w:rsid w:val="00F461A2"/>
    <w:rsid w:val="00F461C4"/>
    <w:rsid w:val="00F463E4"/>
    <w:rsid w:val="00F4659A"/>
    <w:rsid w:val="00F47553"/>
    <w:rsid w:val="00F47907"/>
    <w:rsid w:val="00F47F5B"/>
    <w:rsid w:val="00F5004F"/>
    <w:rsid w:val="00F500D6"/>
    <w:rsid w:val="00F50262"/>
    <w:rsid w:val="00F51316"/>
    <w:rsid w:val="00F51FE1"/>
    <w:rsid w:val="00F52B7E"/>
    <w:rsid w:val="00F53C83"/>
    <w:rsid w:val="00F545B0"/>
    <w:rsid w:val="00F54CEA"/>
    <w:rsid w:val="00F5537A"/>
    <w:rsid w:val="00F5685B"/>
    <w:rsid w:val="00F568D6"/>
    <w:rsid w:val="00F56D90"/>
    <w:rsid w:val="00F57708"/>
    <w:rsid w:val="00F601C2"/>
    <w:rsid w:val="00F6074C"/>
    <w:rsid w:val="00F61774"/>
    <w:rsid w:val="00F61DA1"/>
    <w:rsid w:val="00F61FA4"/>
    <w:rsid w:val="00F622E4"/>
    <w:rsid w:val="00F63CD1"/>
    <w:rsid w:val="00F64007"/>
    <w:rsid w:val="00F64067"/>
    <w:rsid w:val="00F64088"/>
    <w:rsid w:val="00F640FB"/>
    <w:rsid w:val="00F64260"/>
    <w:rsid w:val="00F64362"/>
    <w:rsid w:val="00F64894"/>
    <w:rsid w:val="00F650A3"/>
    <w:rsid w:val="00F65660"/>
    <w:rsid w:val="00F65DBD"/>
    <w:rsid w:val="00F663E1"/>
    <w:rsid w:val="00F66B9B"/>
    <w:rsid w:val="00F7065E"/>
    <w:rsid w:val="00F70874"/>
    <w:rsid w:val="00F720C3"/>
    <w:rsid w:val="00F72372"/>
    <w:rsid w:val="00F734D5"/>
    <w:rsid w:val="00F73585"/>
    <w:rsid w:val="00F73C19"/>
    <w:rsid w:val="00F74194"/>
    <w:rsid w:val="00F74586"/>
    <w:rsid w:val="00F74ECC"/>
    <w:rsid w:val="00F74F2C"/>
    <w:rsid w:val="00F75C9B"/>
    <w:rsid w:val="00F76230"/>
    <w:rsid w:val="00F76A8E"/>
    <w:rsid w:val="00F80227"/>
    <w:rsid w:val="00F80443"/>
    <w:rsid w:val="00F806BF"/>
    <w:rsid w:val="00F81ADE"/>
    <w:rsid w:val="00F8251B"/>
    <w:rsid w:val="00F825B3"/>
    <w:rsid w:val="00F8286E"/>
    <w:rsid w:val="00F8359A"/>
    <w:rsid w:val="00F838F0"/>
    <w:rsid w:val="00F83E22"/>
    <w:rsid w:val="00F84DF9"/>
    <w:rsid w:val="00F84EA7"/>
    <w:rsid w:val="00F854A7"/>
    <w:rsid w:val="00F9002E"/>
    <w:rsid w:val="00F90617"/>
    <w:rsid w:val="00F90840"/>
    <w:rsid w:val="00F90E49"/>
    <w:rsid w:val="00F91EBB"/>
    <w:rsid w:val="00F91EE1"/>
    <w:rsid w:val="00F92265"/>
    <w:rsid w:val="00F92360"/>
    <w:rsid w:val="00F925EB"/>
    <w:rsid w:val="00F92D4D"/>
    <w:rsid w:val="00F93885"/>
    <w:rsid w:val="00F94089"/>
    <w:rsid w:val="00F94226"/>
    <w:rsid w:val="00F94634"/>
    <w:rsid w:val="00F94789"/>
    <w:rsid w:val="00F94D2B"/>
    <w:rsid w:val="00F9533B"/>
    <w:rsid w:val="00F956A2"/>
    <w:rsid w:val="00F95993"/>
    <w:rsid w:val="00F95BF9"/>
    <w:rsid w:val="00F95F25"/>
    <w:rsid w:val="00F96FBB"/>
    <w:rsid w:val="00F9792E"/>
    <w:rsid w:val="00FA16B9"/>
    <w:rsid w:val="00FA1CB5"/>
    <w:rsid w:val="00FA2688"/>
    <w:rsid w:val="00FA2B19"/>
    <w:rsid w:val="00FA2B2D"/>
    <w:rsid w:val="00FA3F44"/>
    <w:rsid w:val="00FA4269"/>
    <w:rsid w:val="00FA431D"/>
    <w:rsid w:val="00FA450F"/>
    <w:rsid w:val="00FA4D21"/>
    <w:rsid w:val="00FA4FFD"/>
    <w:rsid w:val="00FA5603"/>
    <w:rsid w:val="00FA6196"/>
    <w:rsid w:val="00FA6335"/>
    <w:rsid w:val="00FA6344"/>
    <w:rsid w:val="00FA6501"/>
    <w:rsid w:val="00FA7FB9"/>
    <w:rsid w:val="00FB0E31"/>
    <w:rsid w:val="00FB10A8"/>
    <w:rsid w:val="00FB11F7"/>
    <w:rsid w:val="00FB134A"/>
    <w:rsid w:val="00FB1E08"/>
    <w:rsid w:val="00FB2AD5"/>
    <w:rsid w:val="00FB2FE9"/>
    <w:rsid w:val="00FB32E8"/>
    <w:rsid w:val="00FB3307"/>
    <w:rsid w:val="00FB3DA7"/>
    <w:rsid w:val="00FB4B5B"/>
    <w:rsid w:val="00FB4D4D"/>
    <w:rsid w:val="00FB4F87"/>
    <w:rsid w:val="00FB5B8B"/>
    <w:rsid w:val="00FB5BE8"/>
    <w:rsid w:val="00FB6603"/>
    <w:rsid w:val="00FB6F01"/>
    <w:rsid w:val="00FB7220"/>
    <w:rsid w:val="00FB799D"/>
    <w:rsid w:val="00FB7D81"/>
    <w:rsid w:val="00FB7DD0"/>
    <w:rsid w:val="00FC054D"/>
    <w:rsid w:val="00FC1A89"/>
    <w:rsid w:val="00FC22B5"/>
    <w:rsid w:val="00FC2AC6"/>
    <w:rsid w:val="00FC404F"/>
    <w:rsid w:val="00FC46AF"/>
    <w:rsid w:val="00FC4D8E"/>
    <w:rsid w:val="00FC5526"/>
    <w:rsid w:val="00FC6450"/>
    <w:rsid w:val="00FC7BD6"/>
    <w:rsid w:val="00FD08F8"/>
    <w:rsid w:val="00FD122A"/>
    <w:rsid w:val="00FD1968"/>
    <w:rsid w:val="00FD1F52"/>
    <w:rsid w:val="00FD41AB"/>
    <w:rsid w:val="00FD46AC"/>
    <w:rsid w:val="00FD5AE7"/>
    <w:rsid w:val="00FD6EFD"/>
    <w:rsid w:val="00FD75E8"/>
    <w:rsid w:val="00FD79AF"/>
    <w:rsid w:val="00FD7EE0"/>
    <w:rsid w:val="00FE0B98"/>
    <w:rsid w:val="00FE1033"/>
    <w:rsid w:val="00FE1441"/>
    <w:rsid w:val="00FE1A9F"/>
    <w:rsid w:val="00FE1D39"/>
    <w:rsid w:val="00FE26D1"/>
    <w:rsid w:val="00FE2803"/>
    <w:rsid w:val="00FE324C"/>
    <w:rsid w:val="00FE39D0"/>
    <w:rsid w:val="00FE46E7"/>
    <w:rsid w:val="00FE4D33"/>
    <w:rsid w:val="00FE4FC9"/>
    <w:rsid w:val="00FE5147"/>
    <w:rsid w:val="00FE592F"/>
    <w:rsid w:val="00FE6480"/>
    <w:rsid w:val="00FE6763"/>
    <w:rsid w:val="00FE6EEC"/>
    <w:rsid w:val="00FE6FA4"/>
    <w:rsid w:val="00FE74DB"/>
    <w:rsid w:val="00FE765E"/>
    <w:rsid w:val="00FF0FC3"/>
    <w:rsid w:val="00FF1BFB"/>
    <w:rsid w:val="00FF230D"/>
    <w:rsid w:val="00FF4C9D"/>
    <w:rsid w:val="00FF55DF"/>
    <w:rsid w:val="00FF57DB"/>
    <w:rsid w:val="00FF5992"/>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8B87A3FB-2983-41B7-B48E-5EF33DA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lock Text" w:semiHidden="1" w:uiPriority="0" w:unhideWhenUsed="1"/>
    <w:lsdException w:name="Strong" w:uiPriority="22" w:qFormat="1"/>
    <w:lsdException w:name="Emphasis" w:uiPriority="20"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pPr>
      <w:ind w:left="1200"/>
      <w:jc w:val="left"/>
    </w:pPr>
    <w:rPr>
      <w:rFonts w:ascii="Times New Roman" w:hAnsi="Times New Roman"/>
      <w:sz w:val="20"/>
    </w:rPr>
  </w:style>
  <w:style w:type="paragraph" w:styleId="TOC8">
    <w:name w:val="toc 8"/>
    <w:basedOn w:val="Normal"/>
    <w:next w:val="Normal"/>
    <w:autoRedefine/>
    <w:uiPriority w:val="39"/>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pPr>
      <w:ind w:left="960"/>
      <w:jc w:val="left"/>
    </w:pPr>
    <w:rPr>
      <w:rFonts w:ascii="Times New Roman" w:hAnsi="Times New Roman"/>
      <w:sz w:val="20"/>
    </w:rPr>
  </w:style>
  <w:style w:type="paragraph" w:styleId="TOC5">
    <w:name w:val="toc 5"/>
    <w:basedOn w:val="Normal"/>
    <w:next w:val="Normal"/>
    <w:autoRedefine/>
    <w:uiPriority w:val="39"/>
    <w:semiHidden/>
    <w:pPr>
      <w:ind w:left="720"/>
      <w:jc w:val="left"/>
    </w:pPr>
    <w:rPr>
      <w:rFonts w:ascii="Times New Roman" w:hAnsi="Times New Roman"/>
      <w:sz w:val="20"/>
    </w:rPr>
  </w:style>
  <w:style w:type="paragraph" w:styleId="TOC3">
    <w:name w:val="toc 3"/>
    <w:basedOn w:val="Normal"/>
    <w:next w:val="Normal"/>
    <w:autoRedefine/>
    <w:uiPriority w:val="39"/>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semiHidden/>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uiPriority w:val="99"/>
    <w:semiHidden/>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val="x-none" w:eastAsia="en-US"/>
    </w:rPr>
  </w:style>
  <w:style w:type="character" w:styleId="FootnoteReference">
    <w:name w:val="footnote reference"/>
    <w:basedOn w:val="DefaultParagraphFont"/>
    <w:uiPriority w:val="99"/>
    <w:semiHidden/>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uiPriority w:val="99"/>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character" w:styleId="Strong">
    <w:name w:val="Strong"/>
    <w:basedOn w:val="DefaultParagraphFont"/>
    <w:uiPriority w:val="22"/>
    <w:qFormat/>
    <w:rsid w:val="00FA6501"/>
    <w:rPr>
      <w:rFonts w:cs="Times New Roman"/>
      <w:b/>
    </w:rPr>
  </w:style>
  <w:style w:type="paragraph" w:customStyle="1" w:styleId="Default">
    <w:name w:val="Default"/>
    <w:rsid w:val="00623338"/>
    <w:pPr>
      <w:autoSpaceDE w:val="0"/>
      <w:autoSpaceDN w:val="0"/>
      <w:adjustRightInd w:val="0"/>
    </w:pPr>
    <w:rPr>
      <w:rFonts w:ascii="Arial" w:hAnsi="Arial" w:cs="Arial"/>
      <w:color w:val="000000"/>
      <w:sz w:val="24"/>
      <w:szCs w:val="24"/>
    </w:rPr>
  </w:style>
  <w:style w:type="paragraph" w:customStyle="1" w:styleId="CharChar">
    <w:name w:val="Char Char"/>
    <w:basedOn w:val="Normal"/>
    <w:rsid w:val="008E79F5"/>
    <w:pPr>
      <w:suppressAutoHyphens w:val="0"/>
      <w:spacing w:after="120" w:line="240" w:lineRule="exact"/>
      <w:jc w:val="left"/>
    </w:pPr>
    <w:rPr>
      <w:rFonts w:ascii="Verdana" w:hAnsi="Verdana"/>
      <w:sz w:val="20"/>
      <w:lang w:val="en-US"/>
    </w:rPr>
  </w:style>
  <w:style w:type="character" w:customStyle="1" w:styleId="A11">
    <w:name w:val="A11"/>
    <w:uiPriority w:val="99"/>
    <w:rsid w:val="00971170"/>
    <w:rPr>
      <w:color w:val="000000"/>
      <w:sz w:val="13"/>
    </w:rPr>
  </w:style>
  <w:style w:type="character" w:customStyle="1" w:styleId="med10">
    <w:name w:val="med10"/>
    <w:basedOn w:val="DefaultParagraphFont"/>
    <w:rsid w:val="001D0B45"/>
    <w:rPr>
      <w:rFonts w:cs="Times New Roman"/>
      <w:sz w:val="29"/>
      <w:szCs w:val="29"/>
    </w:rPr>
  </w:style>
  <w:style w:type="character" w:customStyle="1" w:styleId="lrg31">
    <w:name w:val="lrg31"/>
    <w:basedOn w:val="DefaultParagraphFont"/>
    <w:rsid w:val="00F72372"/>
    <w:rPr>
      <w:rFonts w:cs="Times New Roman"/>
      <w:sz w:val="36"/>
      <w:szCs w:val="36"/>
    </w:rPr>
  </w:style>
  <w:style w:type="character" w:styleId="EndnoteReference">
    <w:name w:val="endnote reference"/>
    <w:basedOn w:val="DefaultParagraphFont"/>
    <w:uiPriority w:val="99"/>
    <w:semiHidden/>
    <w:unhideWhenUsed/>
    <w:rsid w:val="0003167E"/>
    <w:rPr>
      <w:rFonts w:cs="Times New Roman"/>
      <w:vertAlign w:val="superscript"/>
    </w:rPr>
  </w:style>
  <w:style w:type="paragraph" w:styleId="BlockText">
    <w:name w:val="Block Text"/>
    <w:aliases w:val="header with nos"/>
    <w:basedOn w:val="Normal"/>
    <w:uiPriority w:val="99"/>
    <w:semiHidden/>
    <w:rsid w:val="00375F87"/>
    <w:pPr>
      <w:numPr>
        <w:numId w:val="17"/>
      </w:numPr>
      <w:suppressAutoHyphens w:val="0"/>
      <w:spacing w:after="120"/>
      <w:ind w:right="1440"/>
      <w:jc w:val="left"/>
    </w:pPr>
    <w:rPr>
      <w:b/>
      <w:sz w:val="26"/>
      <w:szCs w:val="24"/>
    </w:rPr>
  </w:style>
  <w:style w:type="paragraph" w:styleId="BodyText2">
    <w:name w:val="Body Text 2"/>
    <w:basedOn w:val="Normal"/>
    <w:link w:val="BodyText2Char"/>
    <w:uiPriority w:val="99"/>
    <w:semiHidden/>
    <w:unhideWhenUsed/>
    <w:rsid w:val="00895339"/>
    <w:pPr>
      <w:spacing w:after="120" w:line="480" w:lineRule="auto"/>
    </w:pPr>
  </w:style>
  <w:style w:type="character" w:customStyle="1" w:styleId="BodyText2Char">
    <w:name w:val="Body Text 2 Char"/>
    <w:basedOn w:val="DefaultParagraphFont"/>
    <w:link w:val="BodyText2"/>
    <w:uiPriority w:val="99"/>
    <w:semiHidden/>
    <w:locked/>
    <w:rsid w:val="00895339"/>
    <w:rPr>
      <w:rFonts w:ascii="Arial" w:hAnsi="Arial" w:cs="Times New Roman"/>
      <w:sz w:val="24"/>
      <w:lang w:val="x-none" w:eastAsia="en-US"/>
    </w:rPr>
  </w:style>
  <w:style w:type="paragraph" w:styleId="BodyText3">
    <w:name w:val="Body Text 3"/>
    <w:basedOn w:val="Normal"/>
    <w:link w:val="BodyText3Char"/>
    <w:uiPriority w:val="99"/>
    <w:semiHidden/>
    <w:unhideWhenUsed/>
    <w:rsid w:val="00895339"/>
    <w:pPr>
      <w:spacing w:after="120"/>
    </w:pPr>
    <w:rPr>
      <w:sz w:val="16"/>
      <w:szCs w:val="16"/>
    </w:rPr>
  </w:style>
  <w:style w:type="character" w:customStyle="1" w:styleId="BodyText3Char">
    <w:name w:val="Body Text 3 Char"/>
    <w:basedOn w:val="DefaultParagraphFont"/>
    <w:link w:val="BodyText3"/>
    <w:uiPriority w:val="99"/>
    <w:semiHidden/>
    <w:locked/>
    <w:rsid w:val="00895339"/>
    <w:rPr>
      <w:rFonts w:ascii="Arial" w:hAnsi="Arial" w:cs="Times New Roman"/>
      <w:sz w:val="16"/>
      <w:szCs w:val="16"/>
      <w:lang w:val="x-none" w:eastAsia="en-US"/>
    </w:rPr>
  </w:style>
  <w:style w:type="numbering" w:customStyle="1" w:styleId="mc">
    <w:name w:val="m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4588">
      <w:marLeft w:val="0"/>
      <w:marRight w:val="0"/>
      <w:marTop w:val="0"/>
      <w:marBottom w:val="0"/>
      <w:divBdr>
        <w:top w:val="none" w:sz="0" w:space="0" w:color="auto"/>
        <w:left w:val="none" w:sz="0" w:space="0" w:color="auto"/>
        <w:bottom w:val="none" w:sz="0" w:space="0" w:color="auto"/>
        <w:right w:val="none" w:sz="0" w:space="0" w:color="auto"/>
      </w:divBdr>
    </w:div>
    <w:div w:id="469324589">
      <w:marLeft w:val="0"/>
      <w:marRight w:val="0"/>
      <w:marTop w:val="0"/>
      <w:marBottom w:val="0"/>
      <w:divBdr>
        <w:top w:val="none" w:sz="0" w:space="0" w:color="auto"/>
        <w:left w:val="none" w:sz="0" w:space="0" w:color="auto"/>
        <w:bottom w:val="none" w:sz="0" w:space="0" w:color="auto"/>
        <w:right w:val="none" w:sz="0" w:space="0" w:color="auto"/>
      </w:divBdr>
    </w:div>
    <w:div w:id="469324591">
      <w:marLeft w:val="0"/>
      <w:marRight w:val="0"/>
      <w:marTop w:val="0"/>
      <w:marBottom w:val="0"/>
      <w:divBdr>
        <w:top w:val="none" w:sz="0" w:space="0" w:color="auto"/>
        <w:left w:val="none" w:sz="0" w:space="0" w:color="auto"/>
        <w:bottom w:val="none" w:sz="0" w:space="0" w:color="auto"/>
        <w:right w:val="none" w:sz="0" w:space="0" w:color="auto"/>
      </w:divBdr>
      <w:divsChild>
        <w:div w:id="469324594">
          <w:marLeft w:val="0"/>
          <w:marRight w:val="0"/>
          <w:marTop w:val="0"/>
          <w:marBottom w:val="0"/>
          <w:divBdr>
            <w:top w:val="none" w:sz="0" w:space="0" w:color="auto"/>
            <w:left w:val="none" w:sz="0" w:space="0" w:color="auto"/>
            <w:bottom w:val="none" w:sz="0" w:space="0" w:color="auto"/>
            <w:right w:val="none" w:sz="0" w:space="0" w:color="auto"/>
          </w:divBdr>
          <w:divsChild>
            <w:div w:id="469324618">
              <w:marLeft w:val="0"/>
              <w:marRight w:val="0"/>
              <w:marTop w:val="0"/>
              <w:marBottom w:val="0"/>
              <w:divBdr>
                <w:top w:val="none" w:sz="0" w:space="0" w:color="auto"/>
                <w:left w:val="none" w:sz="0" w:space="0" w:color="auto"/>
                <w:bottom w:val="none" w:sz="0" w:space="0" w:color="auto"/>
                <w:right w:val="none" w:sz="0" w:space="0" w:color="auto"/>
              </w:divBdr>
              <w:divsChild>
                <w:div w:id="4693246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69324592">
      <w:marLeft w:val="0"/>
      <w:marRight w:val="0"/>
      <w:marTop w:val="0"/>
      <w:marBottom w:val="0"/>
      <w:divBdr>
        <w:top w:val="none" w:sz="0" w:space="0" w:color="auto"/>
        <w:left w:val="none" w:sz="0" w:space="0" w:color="auto"/>
        <w:bottom w:val="none" w:sz="0" w:space="0" w:color="auto"/>
        <w:right w:val="none" w:sz="0" w:space="0" w:color="auto"/>
      </w:divBdr>
    </w:div>
    <w:div w:id="469324593">
      <w:marLeft w:val="0"/>
      <w:marRight w:val="0"/>
      <w:marTop w:val="0"/>
      <w:marBottom w:val="0"/>
      <w:divBdr>
        <w:top w:val="none" w:sz="0" w:space="0" w:color="auto"/>
        <w:left w:val="none" w:sz="0" w:space="0" w:color="auto"/>
        <w:bottom w:val="none" w:sz="0" w:space="0" w:color="auto"/>
        <w:right w:val="none" w:sz="0" w:space="0" w:color="auto"/>
      </w:divBdr>
    </w:div>
    <w:div w:id="469324595">
      <w:marLeft w:val="0"/>
      <w:marRight w:val="0"/>
      <w:marTop w:val="0"/>
      <w:marBottom w:val="0"/>
      <w:divBdr>
        <w:top w:val="none" w:sz="0" w:space="0" w:color="auto"/>
        <w:left w:val="none" w:sz="0" w:space="0" w:color="auto"/>
        <w:bottom w:val="none" w:sz="0" w:space="0" w:color="auto"/>
        <w:right w:val="none" w:sz="0" w:space="0" w:color="auto"/>
      </w:divBdr>
    </w:div>
    <w:div w:id="469324597">
      <w:marLeft w:val="0"/>
      <w:marRight w:val="0"/>
      <w:marTop w:val="0"/>
      <w:marBottom w:val="0"/>
      <w:divBdr>
        <w:top w:val="none" w:sz="0" w:space="0" w:color="auto"/>
        <w:left w:val="none" w:sz="0" w:space="0" w:color="auto"/>
        <w:bottom w:val="none" w:sz="0" w:space="0" w:color="auto"/>
        <w:right w:val="none" w:sz="0" w:space="0" w:color="auto"/>
      </w:divBdr>
    </w:div>
    <w:div w:id="469324600">
      <w:marLeft w:val="0"/>
      <w:marRight w:val="0"/>
      <w:marTop w:val="0"/>
      <w:marBottom w:val="0"/>
      <w:divBdr>
        <w:top w:val="none" w:sz="0" w:space="0" w:color="auto"/>
        <w:left w:val="none" w:sz="0" w:space="0" w:color="auto"/>
        <w:bottom w:val="none" w:sz="0" w:space="0" w:color="auto"/>
        <w:right w:val="none" w:sz="0" w:space="0" w:color="auto"/>
      </w:divBdr>
    </w:div>
    <w:div w:id="469324601">
      <w:marLeft w:val="0"/>
      <w:marRight w:val="0"/>
      <w:marTop w:val="0"/>
      <w:marBottom w:val="0"/>
      <w:divBdr>
        <w:top w:val="none" w:sz="0" w:space="0" w:color="auto"/>
        <w:left w:val="none" w:sz="0" w:space="0" w:color="auto"/>
        <w:bottom w:val="none" w:sz="0" w:space="0" w:color="auto"/>
        <w:right w:val="none" w:sz="0" w:space="0" w:color="auto"/>
      </w:divBdr>
    </w:div>
    <w:div w:id="469324605">
      <w:marLeft w:val="0"/>
      <w:marRight w:val="0"/>
      <w:marTop w:val="0"/>
      <w:marBottom w:val="0"/>
      <w:divBdr>
        <w:top w:val="none" w:sz="0" w:space="0" w:color="auto"/>
        <w:left w:val="none" w:sz="0" w:space="0" w:color="auto"/>
        <w:bottom w:val="none" w:sz="0" w:space="0" w:color="auto"/>
        <w:right w:val="none" w:sz="0" w:space="0" w:color="auto"/>
      </w:divBdr>
    </w:div>
    <w:div w:id="469324606">
      <w:marLeft w:val="0"/>
      <w:marRight w:val="0"/>
      <w:marTop w:val="0"/>
      <w:marBottom w:val="0"/>
      <w:divBdr>
        <w:top w:val="none" w:sz="0" w:space="0" w:color="auto"/>
        <w:left w:val="none" w:sz="0" w:space="0" w:color="auto"/>
        <w:bottom w:val="none" w:sz="0" w:space="0" w:color="auto"/>
        <w:right w:val="none" w:sz="0" w:space="0" w:color="auto"/>
      </w:divBdr>
    </w:div>
    <w:div w:id="469324607">
      <w:marLeft w:val="375"/>
      <w:marRight w:val="375"/>
      <w:marTop w:val="75"/>
      <w:marBottom w:val="75"/>
      <w:divBdr>
        <w:top w:val="none" w:sz="0" w:space="0" w:color="auto"/>
        <w:left w:val="none" w:sz="0" w:space="0" w:color="auto"/>
        <w:bottom w:val="none" w:sz="0" w:space="0" w:color="auto"/>
        <w:right w:val="none" w:sz="0" w:space="0" w:color="auto"/>
      </w:divBdr>
      <w:divsChild>
        <w:div w:id="469324610">
          <w:marLeft w:val="0"/>
          <w:marRight w:val="0"/>
          <w:marTop w:val="0"/>
          <w:marBottom w:val="0"/>
          <w:divBdr>
            <w:top w:val="none" w:sz="0" w:space="0" w:color="auto"/>
            <w:left w:val="none" w:sz="0" w:space="0" w:color="auto"/>
            <w:bottom w:val="none" w:sz="0" w:space="0" w:color="auto"/>
            <w:right w:val="none" w:sz="0" w:space="0" w:color="auto"/>
          </w:divBdr>
          <w:divsChild>
            <w:div w:id="469324598">
              <w:marLeft w:val="0"/>
              <w:marRight w:val="0"/>
              <w:marTop w:val="0"/>
              <w:marBottom w:val="0"/>
              <w:divBdr>
                <w:top w:val="none" w:sz="0" w:space="0" w:color="auto"/>
                <w:left w:val="none" w:sz="0" w:space="0" w:color="auto"/>
                <w:bottom w:val="none" w:sz="0" w:space="0" w:color="auto"/>
                <w:right w:val="none" w:sz="0" w:space="0" w:color="auto"/>
              </w:divBdr>
              <w:divsChild>
                <w:div w:id="469324604">
                  <w:marLeft w:val="0"/>
                  <w:marRight w:val="0"/>
                  <w:marTop w:val="0"/>
                  <w:marBottom w:val="0"/>
                  <w:divBdr>
                    <w:top w:val="none" w:sz="0" w:space="0" w:color="auto"/>
                    <w:left w:val="none" w:sz="0" w:space="0" w:color="auto"/>
                    <w:bottom w:val="none" w:sz="0" w:space="0" w:color="auto"/>
                    <w:right w:val="none" w:sz="0" w:space="0" w:color="auto"/>
                  </w:divBdr>
                  <w:divsChild>
                    <w:div w:id="469324603">
                      <w:marLeft w:val="720"/>
                      <w:marRight w:val="720"/>
                      <w:marTop w:val="100"/>
                      <w:marBottom w:val="100"/>
                      <w:divBdr>
                        <w:top w:val="none" w:sz="0" w:space="0" w:color="auto"/>
                        <w:left w:val="none" w:sz="0" w:space="0" w:color="auto"/>
                        <w:bottom w:val="none" w:sz="0" w:space="0" w:color="auto"/>
                        <w:right w:val="none" w:sz="0" w:space="0" w:color="auto"/>
                      </w:divBdr>
                      <w:divsChild>
                        <w:div w:id="469324602">
                          <w:marLeft w:val="0"/>
                          <w:marRight w:val="0"/>
                          <w:marTop w:val="0"/>
                          <w:marBottom w:val="0"/>
                          <w:divBdr>
                            <w:top w:val="none" w:sz="0" w:space="0" w:color="auto"/>
                            <w:left w:val="none" w:sz="0" w:space="0" w:color="auto"/>
                            <w:bottom w:val="none" w:sz="0" w:space="0" w:color="auto"/>
                            <w:right w:val="none" w:sz="0" w:space="0" w:color="auto"/>
                          </w:divBdr>
                          <w:divsChild>
                            <w:div w:id="469324599">
                              <w:marLeft w:val="0"/>
                              <w:marRight w:val="0"/>
                              <w:marTop w:val="0"/>
                              <w:marBottom w:val="0"/>
                              <w:divBdr>
                                <w:top w:val="none" w:sz="0" w:space="0" w:color="auto"/>
                                <w:left w:val="none" w:sz="0" w:space="0" w:color="auto"/>
                                <w:bottom w:val="none" w:sz="0" w:space="0" w:color="auto"/>
                                <w:right w:val="none" w:sz="0" w:space="0" w:color="auto"/>
                              </w:divBdr>
                            </w:div>
                            <w:div w:id="4693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4609">
      <w:marLeft w:val="0"/>
      <w:marRight w:val="0"/>
      <w:marTop w:val="0"/>
      <w:marBottom w:val="0"/>
      <w:divBdr>
        <w:top w:val="none" w:sz="0" w:space="0" w:color="auto"/>
        <w:left w:val="none" w:sz="0" w:space="0" w:color="auto"/>
        <w:bottom w:val="none" w:sz="0" w:space="0" w:color="auto"/>
        <w:right w:val="none" w:sz="0" w:space="0" w:color="auto"/>
      </w:divBdr>
    </w:div>
    <w:div w:id="469324611">
      <w:marLeft w:val="0"/>
      <w:marRight w:val="0"/>
      <w:marTop w:val="0"/>
      <w:marBottom w:val="0"/>
      <w:divBdr>
        <w:top w:val="none" w:sz="0" w:space="0" w:color="auto"/>
        <w:left w:val="none" w:sz="0" w:space="0" w:color="auto"/>
        <w:bottom w:val="none" w:sz="0" w:space="0" w:color="auto"/>
        <w:right w:val="none" w:sz="0" w:space="0" w:color="auto"/>
      </w:divBdr>
    </w:div>
    <w:div w:id="469324612">
      <w:marLeft w:val="0"/>
      <w:marRight w:val="0"/>
      <w:marTop w:val="0"/>
      <w:marBottom w:val="0"/>
      <w:divBdr>
        <w:top w:val="none" w:sz="0" w:space="0" w:color="auto"/>
        <w:left w:val="none" w:sz="0" w:space="0" w:color="auto"/>
        <w:bottom w:val="none" w:sz="0" w:space="0" w:color="auto"/>
        <w:right w:val="none" w:sz="0" w:space="0" w:color="auto"/>
      </w:divBdr>
    </w:div>
    <w:div w:id="469324613">
      <w:marLeft w:val="0"/>
      <w:marRight w:val="0"/>
      <w:marTop w:val="0"/>
      <w:marBottom w:val="0"/>
      <w:divBdr>
        <w:top w:val="none" w:sz="0" w:space="0" w:color="auto"/>
        <w:left w:val="none" w:sz="0" w:space="0" w:color="auto"/>
        <w:bottom w:val="none" w:sz="0" w:space="0" w:color="auto"/>
        <w:right w:val="none" w:sz="0" w:space="0" w:color="auto"/>
      </w:divBdr>
      <w:divsChild>
        <w:div w:id="469324590">
          <w:marLeft w:val="0"/>
          <w:marRight w:val="0"/>
          <w:marTop w:val="0"/>
          <w:marBottom w:val="0"/>
          <w:divBdr>
            <w:top w:val="none" w:sz="0" w:space="0" w:color="auto"/>
            <w:left w:val="none" w:sz="0" w:space="0" w:color="auto"/>
            <w:bottom w:val="none" w:sz="0" w:space="0" w:color="auto"/>
            <w:right w:val="none" w:sz="0" w:space="0" w:color="auto"/>
          </w:divBdr>
          <w:divsChild>
            <w:div w:id="46932459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469324615">
      <w:marLeft w:val="0"/>
      <w:marRight w:val="0"/>
      <w:marTop w:val="0"/>
      <w:marBottom w:val="0"/>
      <w:divBdr>
        <w:top w:val="none" w:sz="0" w:space="0" w:color="auto"/>
        <w:left w:val="none" w:sz="0" w:space="0" w:color="auto"/>
        <w:bottom w:val="none" w:sz="0" w:space="0" w:color="auto"/>
        <w:right w:val="none" w:sz="0" w:space="0" w:color="auto"/>
      </w:divBdr>
    </w:div>
    <w:div w:id="469324616">
      <w:marLeft w:val="0"/>
      <w:marRight w:val="0"/>
      <w:marTop w:val="0"/>
      <w:marBottom w:val="0"/>
      <w:divBdr>
        <w:top w:val="none" w:sz="0" w:space="0" w:color="auto"/>
        <w:left w:val="none" w:sz="0" w:space="0" w:color="auto"/>
        <w:bottom w:val="none" w:sz="0" w:space="0" w:color="auto"/>
        <w:right w:val="none" w:sz="0" w:space="0" w:color="auto"/>
      </w:divBdr>
    </w:div>
    <w:div w:id="469324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tshire@phs.co.uk" TargetMode="External"/><Relationship Id="rId13" Type="http://schemas.openxmlformats.org/officeDocument/2006/relationships/header" Target="header3.xml"/><Relationship Id="rId18" Type="http://schemas.openxmlformats.org/officeDocument/2006/relationships/hyperlink" Target="mailto:kmdaniels@swind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laibach@swindon.gov.uk" TargetMode="External"/><Relationship Id="rId2" Type="http://schemas.openxmlformats.org/officeDocument/2006/relationships/numbering" Target="numbering.xml"/><Relationship Id="rId16" Type="http://schemas.openxmlformats.org/officeDocument/2006/relationships/hyperlink" Target="http://www.hp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windon.gov.uk/sc/Health%20Document%20Library/Information%20-%20Policy%20and%20Procedures%20Safeguarding%20Adults%20at%20Risk.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ta.nhs.uk/facts-preval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E53E-79B2-45A0-BEF8-9FE628FC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6089</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Luton Borough Council</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subject/>
  <dc:creator>10057829</dc:creator>
  <cp:keywords>Contract Terms Conditions Services</cp:keywords>
  <dc:description/>
  <cp:lastModifiedBy>Lis Jardine</cp:lastModifiedBy>
  <cp:revision>2</cp:revision>
  <cp:lastPrinted>2014-03-25T10:26:00Z</cp:lastPrinted>
  <dcterms:created xsi:type="dcterms:W3CDTF">2016-09-06T08:58:00Z</dcterms:created>
  <dcterms:modified xsi:type="dcterms:W3CDTF">2016-09-06T08:58:00Z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